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2333"/>
        <w:gridCol w:w="7026"/>
      </w:tblGrid>
      <w:tr>
        <w:trPr>
          <w:trHeight w:val="851" w:hRule="atLeast"/>
        </w:trPr>
        <w:tc>
          <w:tcPr>
            <w:tcW w:w="2333" w:type="dxa"/>
            <w:tcBorders>
              <w:top w:val="single" w:sz="18" w:space="0" w:color="000000"/>
              <w:left w:val="single" w:sz="18" w:space="0" w:color="000000"/>
              <w:bottom w:val="single" w:sz="18" w:space="0" w:color="000000"/>
              <w:right w:val="single" w:sz="6" w:space="0" w:color="000000"/>
            </w:tcBorders>
            <w:shd w:color="auto" w:fill="D9D9D9" w:themeFill="background1" w:themeFillShade="d9" w:val="clear"/>
            <w:vAlign w:val="center"/>
          </w:tcPr>
          <w:p>
            <w:pPr>
              <w:pStyle w:val="Normal"/>
              <w:pageBreakBefore/>
              <w:spacing w:before="0" w:after="0"/>
              <w:jc w:val="center"/>
              <w:rPr>
                <w:b/>
              </w:rPr>
            </w:pPr>
            <w:r>
              <w:rPr>
                <w:b/>
              </w:rPr>
              <w:t>FORMULAR F4</w:t>
            </w:r>
          </w:p>
        </w:tc>
        <w:tc>
          <w:tcPr>
            <w:tcW w:w="7026" w:type="dxa"/>
            <w:tcBorders>
              <w:top w:val="single" w:sz="18" w:space="0" w:color="000000"/>
              <w:left w:val="single" w:sz="6" w:space="0" w:color="000000"/>
              <w:bottom w:val="single" w:sz="18" w:space="0" w:color="000000"/>
              <w:right w:val="single" w:sz="18" w:space="0" w:color="000000"/>
            </w:tcBorders>
            <w:vAlign w:val="center"/>
          </w:tcPr>
          <w:p>
            <w:pPr>
              <w:pStyle w:val="Normal"/>
              <w:jc w:val="both"/>
              <w:rPr>
                <w:b/>
                <w:lang w:val="pt-BR"/>
              </w:rPr>
            </w:pPr>
            <w:r>
              <w:rPr>
                <w:b/>
                <w:lang w:val="pt-BR"/>
              </w:rPr>
              <w:t>CONSIMȚĂMÂNT DE PRELUCRARE A DATELOR CU CARACTER PERSONAL</w:t>
            </w:r>
          </w:p>
        </w:tc>
      </w:tr>
    </w:tbl>
    <w:p>
      <w:pPr>
        <w:pStyle w:val="Normal"/>
        <w:rPr/>
      </w:pPr>
      <w:r>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2304"/>
        <w:gridCol w:w="2325"/>
        <w:gridCol w:w="2405"/>
        <w:gridCol w:w="2325"/>
      </w:tblGrid>
      <w:tr>
        <w:trPr>
          <w:trHeight w:val="284" w:hRule="atLeast"/>
        </w:trPr>
        <w:tc>
          <w:tcPr>
            <w:tcW w:w="9359" w:type="dxa"/>
            <w:gridSpan w:val="4"/>
            <w:tcBorders>
              <w:top w:val="single" w:sz="18" w:space="0" w:color="000000"/>
              <w:left w:val="single" w:sz="18" w:space="0" w:color="000000"/>
              <w:bottom w:val="single" w:sz="6" w:space="0" w:color="000000"/>
              <w:right w:val="single" w:sz="18" w:space="0" w:color="000000"/>
            </w:tcBorders>
            <w:shd w:color="auto" w:fill="D9D9D9" w:themeFill="background1" w:themeFillShade="d9" w:val="clear"/>
            <w:vAlign w:val="center"/>
          </w:tcPr>
          <w:p>
            <w:pPr>
              <w:pStyle w:val="Normal"/>
              <w:jc w:val="center"/>
              <w:rPr>
                <w:b/>
              </w:rPr>
            </w:pPr>
            <w:r>
              <w:rPr>
                <w:b/>
              </w:rPr>
              <w:t>SECȚIUNEA 1</w:t>
            </w:r>
          </w:p>
        </w:tc>
      </w:tr>
      <w:tr>
        <w:trPr>
          <w:trHeight w:val="1134" w:hRule="atLeast"/>
        </w:trPr>
        <w:tc>
          <w:tcPr>
            <w:tcW w:w="2304" w:type="dxa"/>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rPr>
                <w:b/>
              </w:rPr>
            </w:pPr>
            <w:r>
              <w:rPr>
                <w:b/>
              </w:rPr>
              <w:t>Nume și prenume</w:t>
            </w:r>
          </w:p>
        </w:tc>
        <w:tc>
          <w:tcPr>
            <w:tcW w:w="7055" w:type="dxa"/>
            <w:gridSpan w:val="3"/>
            <w:tcBorders>
              <w:top w:val="single" w:sz="6" w:space="0" w:color="000000"/>
              <w:left w:val="single" w:sz="6" w:space="0" w:color="000000"/>
              <w:bottom w:val="single" w:sz="6" w:space="0" w:color="000000"/>
              <w:right w:val="single" w:sz="18" w:space="0" w:color="000000"/>
            </w:tcBorders>
            <w:vAlign w:val="center"/>
          </w:tcPr>
          <w:p>
            <w:pPr>
              <w:pStyle w:val="Normal"/>
              <w:rPr/>
            </w:pPr>
            <w:r>
              <w:rPr/>
            </w:r>
          </w:p>
        </w:tc>
      </w:tr>
      <w:tr>
        <w:trPr>
          <w:trHeight w:val="1134" w:hRule="atLeast"/>
        </w:trPr>
        <w:tc>
          <w:tcPr>
            <w:tcW w:w="2304" w:type="dxa"/>
            <w:tcBorders>
              <w:top w:val="single" w:sz="6" w:space="0" w:color="000000"/>
              <w:left w:val="single" w:sz="18" w:space="0" w:color="000000"/>
              <w:bottom w:val="single" w:sz="18" w:space="0" w:color="000000"/>
              <w:right w:val="single" w:sz="6" w:space="0" w:color="000000"/>
            </w:tcBorders>
            <w:shd w:color="auto" w:fill="D9D9D9" w:themeFill="background1" w:themeFillShade="d9" w:val="clear"/>
            <w:vAlign w:val="center"/>
          </w:tcPr>
          <w:p>
            <w:pPr>
              <w:pStyle w:val="Normal"/>
              <w:rPr>
                <w:b/>
              </w:rPr>
            </w:pPr>
            <w:r>
              <w:rPr>
                <w:b/>
              </w:rPr>
              <w:t>Data</w:t>
            </w:r>
          </w:p>
        </w:tc>
        <w:tc>
          <w:tcPr>
            <w:tcW w:w="2325" w:type="dxa"/>
            <w:tcBorders>
              <w:top w:val="single" w:sz="6" w:space="0" w:color="000000"/>
              <w:left w:val="single" w:sz="6" w:space="0" w:color="000000"/>
              <w:bottom w:val="single" w:sz="18" w:space="0" w:color="000000"/>
              <w:right w:val="single" w:sz="6" w:space="0" w:color="000000"/>
            </w:tcBorders>
            <w:vAlign w:val="center"/>
          </w:tcPr>
          <w:p>
            <w:pPr>
              <w:pStyle w:val="Normal"/>
              <w:rPr/>
            </w:pPr>
            <w:r>
              <w:rPr/>
            </w:r>
          </w:p>
        </w:tc>
        <w:tc>
          <w:tcPr>
            <w:tcW w:w="2405" w:type="dxa"/>
            <w:tcBorders>
              <w:top w:val="single" w:sz="6" w:space="0" w:color="000000"/>
              <w:left w:val="single" w:sz="6" w:space="0" w:color="000000"/>
              <w:bottom w:val="single" w:sz="18" w:space="0" w:color="000000"/>
              <w:right w:val="single" w:sz="6" w:space="0" w:color="000000"/>
            </w:tcBorders>
            <w:shd w:color="auto" w:fill="D9D9D9" w:themeFill="background1" w:themeFillShade="d9" w:val="clear"/>
            <w:vAlign w:val="center"/>
          </w:tcPr>
          <w:p>
            <w:pPr>
              <w:pStyle w:val="Normal"/>
              <w:rPr>
                <w:b/>
              </w:rPr>
            </w:pPr>
            <w:r>
              <w:rPr>
                <w:b/>
              </w:rPr>
              <w:t>Semnatura</w:t>
            </w:r>
          </w:p>
        </w:tc>
        <w:tc>
          <w:tcPr>
            <w:tcW w:w="2325" w:type="dxa"/>
            <w:tcBorders>
              <w:top w:val="single" w:sz="6" w:space="0" w:color="000000"/>
              <w:left w:val="single" w:sz="6" w:space="0" w:color="000000"/>
              <w:bottom w:val="single" w:sz="18" w:space="0" w:color="000000"/>
              <w:right w:val="single" w:sz="18" w:space="0" w:color="000000"/>
            </w:tcBorders>
            <w:vAlign w:val="center"/>
          </w:tcPr>
          <w:p>
            <w:pPr>
              <w:pStyle w:val="Normal"/>
              <w:rPr/>
            </w:pPr>
            <w:r>
              <w:rPr/>
            </w:r>
          </w:p>
        </w:tc>
      </w:tr>
    </w:tbl>
    <w:p>
      <w:pPr>
        <w:pStyle w:val="Normal"/>
        <w:rPr/>
      </w:pPr>
      <w:r>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7754"/>
        <w:gridCol w:w="801"/>
        <w:gridCol w:w="805"/>
      </w:tblGrid>
      <w:tr>
        <w:trPr>
          <w:trHeight w:val="284" w:hRule="atLeast"/>
        </w:trPr>
        <w:tc>
          <w:tcPr>
            <w:tcW w:w="9360" w:type="dxa"/>
            <w:gridSpan w:val="3"/>
            <w:tcBorders>
              <w:top w:val="single" w:sz="18" w:space="0" w:color="000000"/>
              <w:left w:val="single" w:sz="18" w:space="0" w:color="000000"/>
              <w:bottom w:val="single" w:sz="6" w:space="0" w:color="000000"/>
              <w:right w:val="single" w:sz="18" w:space="0" w:color="000000"/>
            </w:tcBorders>
            <w:shd w:color="auto" w:fill="D9D9D9" w:themeFill="background1" w:themeFillShade="d9" w:val="clear"/>
            <w:vAlign w:val="center"/>
          </w:tcPr>
          <w:p>
            <w:pPr>
              <w:pStyle w:val="Normal"/>
              <w:jc w:val="center"/>
              <w:rPr/>
            </w:pPr>
            <w:r>
              <w:rPr>
                <w:b/>
              </w:rPr>
              <w:t>SECȚIUNEA 2</w:t>
            </w:r>
          </w:p>
        </w:tc>
      </w:tr>
      <w:tr>
        <w:trPr>
          <w:trHeight w:val="567" w:hRule="atLeast"/>
        </w:trPr>
        <w:tc>
          <w:tcPr>
            <w:tcW w:w="9360" w:type="dxa"/>
            <w:gridSpan w:val="3"/>
            <w:tcBorders>
              <w:top w:val="single" w:sz="6" w:space="0" w:color="000000"/>
              <w:left w:val="single" w:sz="18" w:space="0" w:color="000000"/>
              <w:bottom w:val="single" w:sz="6" w:space="0" w:color="000000"/>
              <w:right w:val="single" w:sz="18" w:space="0" w:color="000000"/>
            </w:tcBorders>
            <w:shd w:color="auto" w:fill="D9D9D9" w:themeFill="background1" w:themeFillShade="d9" w:val="clear"/>
            <w:vAlign w:val="center"/>
          </w:tcPr>
          <w:p>
            <w:pPr>
              <w:pStyle w:val="Normal"/>
              <w:jc w:val="both"/>
              <w:rPr>
                <w:b/>
              </w:rPr>
            </w:pPr>
            <w:r>
              <w:rPr>
                <w:b/>
              </w:rPr>
              <w:t xml:space="preserve">Subsemnatul(a), </w:t>
            </w:r>
            <w:r>
              <w:rPr>
                <w:rFonts w:eastAsia="Calibri"/>
                <w:b/>
              </w:rPr>
              <w:t>în calitate de</w:t>
            </w:r>
          </w:p>
        </w:tc>
      </w:tr>
      <w:tr>
        <w:trPr>
          <w:trHeight w:val="284" w:hRule="atLeast"/>
        </w:trPr>
        <w:tc>
          <w:tcPr>
            <w:tcW w:w="9360" w:type="dxa"/>
            <w:gridSpan w:val="3"/>
            <w:tcBorders>
              <w:top w:val="single" w:sz="6" w:space="0" w:color="000000"/>
              <w:left w:val="single" w:sz="18" w:space="0" w:color="000000"/>
              <w:bottom w:val="single" w:sz="6" w:space="0" w:color="000000"/>
              <w:right w:val="single" w:sz="18" w:space="0" w:color="000000"/>
            </w:tcBorders>
            <w:vAlign w:val="center"/>
          </w:tcPr>
          <w:p>
            <w:pPr>
              <w:pStyle w:val="Normal"/>
              <w:jc w:val="center"/>
              <w:rPr>
                <w:b/>
              </w:rPr>
            </w:pPr>
            <w:r>
              <w:rPr>
                <w:b/>
              </w:rPr>
              <w:t>(vă rugăm să lăsați bifată numai opțiunea care corespunde alegerii dumneavoastră)</w:t>
            </w:r>
          </w:p>
        </w:tc>
      </w:tr>
      <w:tr>
        <w:trPr>
          <w:trHeight w:val="567" w:hRule="atLeast"/>
        </w:trPr>
        <w:tc>
          <w:tcPr>
            <w:tcW w:w="7754" w:type="dxa"/>
            <w:tcBorders>
              <w:top w:val="single" w:sz="6" w:space="0" w:color="000000"/>
              <w:left w:val="single" w:sz="18" w:space="0" w:color="000000"/>
              <w:bottom w:val="single" w:sz="6" w:space="0" w:color="000000"/>
              <w:right w:val="single" w:sz="6" w:space="0" w:color="000000"/>
            </w:tcBorders>
            <w:vAlign w:val="center"/>
          </w:tcPr>
          <w:p>
            <w:pPr>
              <w:pStyle w:val="Normal"/>
              <w:jc w:val="both"/>
              <w:rPr/>
            </w:pPr>
            <w:r>
              <w:rPr/>
              <w:t>Participant la procedura de selecție și nominalizare,</w:t>
            </w:r>
          </w:p>
        </w:tc>
        <w:tc>
          <w:tcPr>
            <w:tcW w:w="1606" w:type="dxa"/>
            <w:gridSpan w:val="2"/>
            <w:tcBorders>
              <w:top w:val="single" w:sz="6" w:space="0" w:color="000000"/>
              <w:left w:val="single" w:sz="6" w:space="0" w:color="000000"/>
              <w:bottom w:val="single" w:sz="6" w:space="0" w:color="000000"/>
              <w:right w:val="single" w:sz="18" w:space="0" w:color="000000"/>
            </w:tcBorders>
            <w:vAlign w:val="center"/>
          </w:tcPr>
          <w:p>
            <w:pPr>
              <w:pStyle w:val="Normal"/>
              <w:jc w:val="center"/>
              <w:rPr/>
            </w:pPr>
            <w:r>
              <w:rPr>
                <w:rFonts w:eastAsia="Webdings" w:cs="Webdings" w:ascii="Webdings" w:hAnsi="Webdings"/>
              </w:rPr>
              <w:sym w:font="Webdings" w:char="f063"/>
            </w:r>
          </w:p>
        </w:tc>
      </w:tr>
      <w:tr>
        <w:trPr>
          <w:trHeight w:val="567" w:hRule="atLeast"/>
        </w:trPr>
        <w:tc>
          <w:tcPr>
            <w:tcW w:w="7754" w:type="dxa"/>
            <w:tcBorders>
              <w:top w:val="single" w:sz="6" w:space="0" w:color="000000"/>
              <w:left w:val="single" w:sz="18" w:space="0" w:color="000000"/>
              <w:bottom w:val="single" w:sz="6" w:space="0" w:color="000000"/>
              <w:right w:val="single" w:sz="6" w:space="0" w:color="000000"/>
            </w:tcBorders>
            <w:vAlign w:val="center"/>
          </w:tcPr>
          <w:p>
            <w:pPr>
              <w:pStyle w:val="Normal"/>
              <w:jc w:val="both"/>
              <w:rPr/>
            </w:pPr>
            <w:r>
              <w:rPr/>
              <w:t>Persoană care a fost aleasă de candidat pentru a acorda referinte cu privire la activitatea profesională a candidatului in procedura de selectie și nominalizare,</w:t>
            </w:r>
          </w:p>
        </w:tc>
        <w:tc>
          <w:tcPr>
            <w:tcW w:w="1606" w:type="dxa"/>
            <w:gridSpan w:val="2"/>
            <w:tcBorders>
              <w:top w:val="single" w:sz="6" w:space="0" w:color="000000"/>
              <w:left w:val="single" w:sz="6" w:space="0" w:color="000000"/>
              <w:bottom w:val="single" w:sz="6" w:space="0" w:color="000000"/>
              <w:right w:val="single" w:sz="18" w:space="0" w:color="000000"/>
            </w:tcBorders>
            <w:vAlign w:val="center"/>
          </w:tcPr>
          <w:p>
            <w:pPr>
              <w:pStyle w:val="Normal"/>
              <w:jc w:val="center"/>
              <w:rPr/>
            </w:pPr>
            <w:r>
              <w:rPr>
                <w:rFonts w:eastAsia="Webdings" w:cs="Webdings" w:ascii="Webdings" w:hAnsi="Webdings"/>
              </w:rPr>
              <w:sym w:font="Webdings" w:char="f063"/>
            </w:r>
          </w:p>
        </w:tc>
      </w:tr>
      <w:tr>
        <w:trPr>
          <w:trHeight w:val="567" w:hRule="atLeast"/>
        </w:trPr>
        <w:tc>
          <w:tcPr>
            <w:tcW w:w="9360" w:type="dxa"/>
            <w:gridSpan w:val="3"/>
            <w:tcBorders>
              <w:top w:val="single" w:sz="6" w:space="0" w:color="000000"/>
              <w:left w:val="single" w:sz="18" w:space="0" w:color="000000"/>
              <w:bottom w:val="single" w:sz="6" w:space="0" w:color="000000"/>
              <w:right w:val="single" w:sz="18" w:space="0" w:color="000000"/>
            </w:tcBorders>
            <w:shd w:color="auto" w:fill="D9D9D9" w:themeFill="background1" w:themeFillShade="d9" w:val="clear"/>
            <w:vAlign w:val="center"/>
          </w:tcPr>
          <w:p>
            <w:pPr>
              <w:pStyle w:val="Normal"/>
              <w:jc w:val="both"/>
              <w:rPr>
                <w:b/>
                <w:bCs/>
              </w:rPr>
            </w:pPr>
            <w:r>
              <w:rPr>
                <w:b/>
                <w:bCs/>
              </w:rPr>
              <w:t>Cunoscând că falsul în declarații este pedepsit în conformitate cu art. 326 din din Legea nr.286/2009 privind Codul Penal și înțelegând cã orice omisiune sau incorectitudine în prezentarea informatiilor constituie fals in declaratii si este pedepsitã conform legii, declar prin prezenta, pe propria rãspundere, că:</w:t>
            </w:r>
          </w:p>
        </w:tc>
      </w:tr>
      <w:tr>
        <w:trPr>
          <w:trHeight w:val="567" w:hRule="atLeast"/>
        </w:trPr>
        <w:tc>
          <w:tcPr>
            <w:tcW w:w="7754" w:type="dxa"/>
            <w:tcBorders>
              <w:top w:val="single" w:sz="6" w:space="0" w:color="000000"/>
              <w:left w:val="single" w:sz="18" w:space="0" w:color="000000"/>
              <w:bottom w:val="single" w:sz="6" w:space="0" w:color="000000"/>
              <w:right w:val="single" w:sz="6" w:space="0" w:color="000000"/>
            </w:tcBorders>
            <w:vAlign w:val="center"/>
          </w:tcPr>
          <w:p>
            <w:pPr>
              <w:pStyle w:val="Normal"/>
              <w:jc w:val="both"/>
              <w:rPr/>
            </w:pPr>
            <w:r>
              <w:rPr/>
            </w:r>
          </w:p>
        </w:tc>
        <w:tc>
          <w:tcPr>
            <w:tcW w:w="801" w:type="dxa"/>
            <w:tcBorders>
              <w:top w:val="single" w:sz="6" w:space="0" w:color="000000"/>
              <w:left w:val="single" w:sz="6" w:space="0" w:color="000000"/>
              <w:bottom w:val="single" w:sz="6" w:space="0" w:color="000000"/>
              <w:right w:val="single" w:sz="6" w:space="0" w:color="000000"/>
            </w:tcBorders>
            <w:shd w:color="auto" w:fill="D9D9D9" w:themeFill="background1" w:themeFillShade="d9" w:val="clear"/>
            <w:vAlign w:val="center"/>
          </w:tcPr>
          <w:p>
            <w:pPr>
              <w:pStyle w:val="Normal"/>
              <w:jc w:val="center"/>
              <w:rPr>
                <w:b/>
              </w:rPr>
            </w:pPr>
            <w:r>
              <w:rPr>
                <w:b/>
              </w:rPr>
              <w:t>DA</w:t>
            </w:r>
          </w:p>
        </w:tc>
        <w:tc>
          <w:tcPr>
            <w:tcW w:w="805" w:type="dxa"/>
            <w:tcBorders>
              <w:top w:val="single" w:sz="6" w:space="0" w:color="000000"/>
              <w:left w:val="single" w:sz="6" w:space="0" w:color="000000"/>
              <w:bottom w:val="single" w:sz="6" w:space="0" w:color="000000"/>
              <w:right w:val="single" w:sz="18" w:space="0" w:color="000000"/>
            </w:tcBorders>
            <w:shd w:color="auto" w:fill="D9D9D9" w:themeFill="background1" w:themeFillShade="d9" w:val="clear"/>
            <w:vAlign w:val="center"/>
          </w:tcPr>
          <w:p>
            <w:pPr>
              <w:pStyle w:val="Normal"/>
              <w:jc w:val="center"/>
              <w:rPr>
                <w:b/>
              </w:rPr>
            </w:pPr>
            <w:r>
              <w:rPr>
                <w:b/>
              </w:rPr>
              <w:t>NU</w:t>
            </w:r>
          </w:p>
        </w:tc>
      </w:tr>
      <w:tr>
        <w:trPr>
          <w:trHeight w:val="567" w:hRule="atLeast"/>
        </w:trPr>
        <w:tc>
          <w:tcPr>
            <w:tcW w:w="7754" w:type="dxa"/>
            <w:tcBorders>
              <w:top w:val="single" w:sz="6" w:space="0" w:color="000000"/>
              <w:left w:val="single" w:sz="18" w:space="0" w:color="000000"/>
              <w:bottom w:val="single" w:sz="18" w:space="0" w:color="000000"/>
              <w:right w:val="single" w:sz="6" w:space="0" w:color="000000"/>
            </w:tcBorders>
            <w:vAlign w:val="center"/>
          </w:tcPr>
          <w:p>
            <w:pPr>
              <w:pStyle w:val="Normal"/>
              <w:jc w:val="both"/>
              <w:rPr/>
            </w:pPr>
            <w:r>
              <w:rPr/>
              <w:t>Îmi dau acordul pentru prelucrarea datelor cu caracter personal pe care le-am pus la dispoziție Comisiei de selecție și nominalizare din cadrul procedurii de selecție și nominalizare a membrilor în Consiliul de Administrație al întreprinderii pentru care am aplicat, in conformitate cu prevederile Regulamentului UE nr. 679/2016 si cu celelalte acte normative aflate in vigoare in materia protectiei datelor cu caracter personal, de catre operatorii din cadrul Comisiei de selectie, AMEPIP in scopul realizarii procedurii de selectie si nominalizare.</w:t>
            </w:r>
          </w:p>
        </w:tc>
        <w:tc>
          <w:tcPr>
            <w:tcW w:w="801" w:type="dxa"/>
            <w:tcBorders>
              <w:top w:val="single" w:sz="6" w:space="0" w:color="000000"/>
              <w:left w:val="single" w:sz="6" w:space="0" w:color="000000"/>
              <w:bottom w:val="single" w:sz="18" w:space="0" w:color="000000"/>
              <w:right w:val="single" w:sz="6" w:space="0" w:color="000000"/>
            </w:tcBorders>
            <w:vAlign w:val="center"/>
          </w:tcPr>
          <w:p>
            <w:pPr>
              <w:pStyle w:val="Normal"/>
              <w:jc w:val="center"/>
              <w:rPr/>
            </w:pPr>
            <w:r>
              <w:rPr>
                <w:rFonts w:eastAsia="Webdings" w:cs="Webdings" w:ascii="Webdings" w:hAnsi="Webdings"/>
              </w:rPr>
              <w:sym w:font="Webdings" w:char="f063"/>
            </w:r>
          </w:p>
        </w:tc>
        <w:tc>
          <w:tcPr>
            <w:tcW w:w="805" w:type="dxa"/>
            <w:tcBorders>
              <w:top w:val="single" w:sz="6" w:space="0" w:color="000000"/>
              <w:left w:val="single" w:sz="6" w:space="0" w:color="000000"/>
              <w:bottom w:val="single" w:sz="18" w:space="0" w:color="000000"/>
              <w:right w:val="single" w:sz="18" w:space="0" w:color="000000"/>
            </w:tcBorders>
            <w:vAlign w:val="center"/>
          </w:tcPr>
          <w:p>
            <w:pPr>
              <w:pStyle w:val="Normal"/>
              <w:jc w:val="center"/>
              <w:rPr/>
            </w:pPr>
            <w:r>
              <w:rPr>
                <w:rFonts w:eastAsia="Webdings" w:cs="Webdings" w:ascii="Webdings" w:hAnsi="Webdings"/>
              </w:rPr>
              <w:sym w:font="Webdings" w:char="f063"/>
            </w:r>
          </w:p>
        </w:tc>
      </w:tr>
    </w:tbl>
    <w:p>
      <w:pPr>
        <w:pStyle w:val="Normal"/>
        <w:spacing w:before="0" w:after="60"/>
        <w:jc w:val="center"/>
        <w:rPr>
          <w:b/>
        </w:rPr>
      </w:pPr>
      <w:r>
        <w:rPr>
          <w:b/>
        </w:rPr>
      </w:r>
    </w:p>
    <w:p>
      <w:pPr>
        <w:pStyle w:val="Normal"/>
        <w:spacing w:before="0" w:after="60"/>
        <w:jc w:val="center"/>
        <w:rPr>
          <w:b/>
        </w:rPr>
      </w:pPr>
      <w:r>
        <w:rPr>
          <w:b/>
        </w:rPr>
        <w:t>DECLARAȚIE PENTRU A FI EVALUAT/Ă</w:t>
      </w:r>
    </w:p>
    <w:p>
      <w:pPr>
        <w:pStyle w:val="Normal"/>
        <w:spacing w:before="0" w:after="60"/>
        <w:jc w:val="both"/>
        <w:rPr/>
      </w:pPr>
      <w:r>
        <w:rPr/>
        <w:t xml:space="preserve">Subsemnatul/Subsemnata _________________________________________, </w:t>
      </w:r>
    </w:p>
    <w:p>
      <w:pPr>
        <w:pStyle w:val="Normal"/>
        <w:spacing w:before="0" w:after="60"/>
        <w:jc w:val="both"/>
        <w:rPr/>
      </w:pPr>
      <w:r>
        <w:rPr/>
        <w:t>CNP _______________________, declar pe proprie răspundere că am luat la cunoștință scopurile, durata, procedurile utilizate, riscurile, beneficiile și limitele participării la evaluarea organizată pentru postul de membru al Consiliului de administrație al întreprinderii publice pentru care am aplicat, precum și de dreptul de a mă retrage oricând de la participarea la procedura de evaluare.</w:t>
      </w:r>
    </w:p>
    <w:p>
      <w:pPr>
        <w:pStyle w:val="Normal"/>
        <w:spacing w:before="0" w:after="60"/>
        <w:jc w:val="both"/>
        <w:rPr/>
      </w:pPr>
      <w:r>
        <w:rPr/>
        <w:t>Sunt de acord să fiu examinat(ă) în cadrul interviului și al probelor de selecție, în următoarele condiții:</w:t>
      </w:r>
    </w:p>
    <w:p>
      <w:pPr>
        <w:pStyle w:val="Normal"/>
        <w:spacing w:before="0" w:after="60"/>
        <w:ind w:hanging="284" w:left="426"/>
        <w:jc w:val="both"/>
        <w:rPr/>
      </w:pPr>
      <w:r>
        <w:rPr/>
        <w:t>–</w:t>
      </w:r>
      <w:r>
        <w:rPr/>
        <w:tab/>
        <w:t>evaluarea se efectuează înainte de recomandarea mea pentru post și are scopul stabilirii aptitudinilor mele în raport cu exigențele acestuia;</w:t>
      </w:r>
    </w:p>
    <w:p>
      <w:pPr>
        <w:pStyle w:val="Normal"/>
        <w:spacing w:before="0" w:after="60"/>
        <w:ind w:hanging="284" w:left="426"/>
        <w:jc w:val="both"/>
        <w:rPr/>
      </w:pPr>
      <w:r>
        <w:rPr/>
        <w:t>–</w:t>
      </w:r>
      <w:r>
        <w:rPr/>
        <w:tab/>
        <w:t>rezultatele probelor administrate și recomandările vor fi comunicate Comisiei de selecție și nominalizare; sunt de acord ca, în condițiile legii, rezultatele obținute să facă obiectul prelucrării în scopuri statistice;</w:t>
      </w:r>
    </w:p>
    <w:p>
      <w:pPr>
        <w:pStyle w:val="Normal"/>
        <w:spacing w:before="0" w:after="60"/>
        <w:ind w:hanging="284" w:left="426"/>
        <w:jc w:val="both"/>
        <w:rPr/>
      </w:pPr>
      <w:r>
        <w:rPr/>
        <w:t>–</w:t>
      </w:r>
      <w:r>
        <w:rPr/>
        <w:tab/>
        <w:t>sunt de acord cu înregistrarea interviului susținut în cadrul procedurii de selecție pentru postul de membru al Consiliului de administrație.</w:t>
      </w:r>
    </w:p>
    <w:p>
      <w:pPr>
        <w:pStyle w:val="Normal"/>
        <w:spacing w:before="0" w:after="60"/>
        <w:jc w:val="both"/>
        <w:rPr/>
      </w:pPr>
      <w:r>
        <w:rPr/>
        <w:t>Data _________________      Semnătura _________________________</w:t>
      </w:r>
    </w:p>
    <w:p>
      <w:pPr>
        <w:pStyle w:val="Normal"/>
        <w:spacing w:before="0" w:after="60"/>
        <w:jc w:val="both"/>
        <w:rPr/>
      </w:pPr>
      <w:r>
        <w:rPr/>
        <w:t>*Acest formular reprezintă o declarație pe propria răspundere și îmi este opozabil.</w:t>
      </w:r>
    </w:p>
    <w:p>
      <w:pPr>
        <w:pStyle w:val="Normal"/>
        <w:spacing w:before="0" w:after="60"/>
        <w:jc w:val="both"/>
        <w:rPr/>
      </w:pPr>
      <w:r>
        <w:rPr/>
      </w:r>
    </w:p>
    <w:p>
      <w:pPr>
        <w:pStyle w:val="Normal"/>
        <w:spacing w:before="0" w:after="60"/>
        <w:jc w:val="both"/>
        <w:rPr/>
      </w:pPr>
      <w:r>
        <w:rPr/>
      </w:r>
    </w:p>
    <w:p>
      <w:pPr>
        <w:pStyle w:val="Normal"/>
        <w:spacing w:before="0" w:after="60"/>
        <w:jc w:val="center"/>
        <w:rPr>
          <w:b/>
        </w:rPr>
      </w:pPr>
      <w:r>
        <w:rPr>
          <w:b/>
        </w:rPr>
        <w:t>NOTĂ DE INFORMARE PRIVIND PRELUCRAREA DATELOR CU CARACTER PERSONAL</w:t>
      </w:r>
    </w:p>
    <w:p>
      <w:pPr>
        <w:pStyle w:val="Normal"/>
        <w:spacing w:before="0" w:after="60"/>
        <w:jc w:val="both"/>
        <w:rPr/>
      </w:pPr>
      <w:r>
        <w:rPr/>
        <w:t>La data de 25 mai 2018 a intrat în vigoare Regulamentul nr. 679/2016 privind protecția persoanelor fizice în ceea ce privește prelucrarea datelor cu caracter personal și privind libera circulație a acestor date și de abrogare a Directivei 95/46/CE, aplicabil oricărui operator de date sau împuternicit situat în Uniunea Europeană și oricărei persoane care prelucrează date cu caracter personal ale persoanelor vizate situate în Uniunea Europeană sau care le furnizează servicii.</w:t>
      </w:r>
    </w:p>
    <w:p>
      <w:pPr>
        <w:pStyle w:val="Normal"/>
        <w:spacing w:before="0" w:after="60"/>
        <w:jc w:val="both"/>
        <w:rPr/>
      </w:pPr>
      <w:r>
        <w:rPr/>
        <w:t>Municipiul Cluj-Napoca, cu sediul în str. Moților, nr. 3, județul Cluj, Cod Fiscal 4305857, telefon 0264.596030, registratura@primariaclujnapoca.ro, prelucrează datele cu caracter personal necesare pentru a furniza servicii și informații pentru contribuabili/cetățeni/petenți, pentru desfășurarea activității specifice administrației publice și pentru îndeplinirea obligațiilor legale. În cadrul procedurii de selecție și nominalizare a membrilor în Consiliul de administrație al întreprinderii publice, prelucrarea se realizează în asociere cu Comisia de selecție și nominalizare, cu AMEPIP și prin intermediul persoanei împuternicite expert independent.</w:t>
      </w:r>
    </w:p>
    <w:p>
      <w:pPr>
        <w:pStyle w:val="Normal"/>
        <w:spacing w:before="0" w:after="60"/>
        <w:jc w:val="both"/>
        <w:rPr/>
      </w:pPr>
      <w:r>
        <w:rPr/>
        <w:t>În funcție de compartimentul căruia se adresează persoana vizată, colectăm următoarele categorii de date cu caracter personal ale persoanelor vizate din exteriorul instituției:</w:t>
      </w:r>
    </w:p>
    <w:p>
      <w:pPr>
        <w:pStyle w:val="Normal"/>
        <w:numPr>
          <w:ilvl w:val="0"/>
          <w:numId w:val="21"/>
        </w:numPr>
        <w:spacing w:before="0" w:after="60"/>
        <w:jc w:val="both"/>
        <w:rPr/>
      </w:pPr>
      <w:r>
        <w:rPr/>
        <w:t>nume și prenume, adresa, CNP, serie și număr de buletin, date fiscale și date bunuri imobile, numărul de telefon mobil, adresa de e-mail, date privind studiile și profesia, imaginea, date privind infracțiuni, condamnări penale, cazier, originea etnică, date de sănătate, ale cetățenilor și ale angajaților;</w:t>
      </w:r>
    </w:p>
    <w:p>
      <w:pPr>
        <w:pStyle w:val="Normal"/>
        <w:numPr>
          <w:ilvl w:val="0"/>
          <w:numId w:val="22"/>
        </w:numPr>
        <w:spacing w:before="0" w:after="60"/>
        <w:jc w:val="both"/>
        <w:rPr/>
      </w:pPr>
      <w:r>
        <w:rPr/>
        <w:t>în cadrul partenerilor cu care avem colaborări pentru furnizarea de produse și servicii, colectăm date cu caracter personal ale reprezentanților legali sau delegați, funcția deținută, telefon mobil, adresa de email.</w:t>
      </w:r>
    </w:p>
    <w:p>
      <w:pPr>
        <w:pStyle w:val="Normal"/>
        <w:spacing w:before="0" w:after="60"/>
        <w:jc w:val="both"/>
        <w:rPr/>
      </w:pPr>
      <w:r>
        <w:rPr/>
      </w:r>
    </w:p>
    <w:p>
      <w:pPr>
        <w:pStyle w:val="Normal"/>
        <w:spacing w:before="0" w:after="60"/>
        <w:jc w:val="both"/>
        <w:rPr>
          <w:b/>
        </w:rPr>
      </w:pPr>
      <w:r>
        <w:rPr>
          <w:b/>
        </w:rPr>
        <w:t>Principiile prelucrării datelor cu caracter personal</w:t>
      </w:r>
    </w:p>
    <w:p>
      <w:pPr>
        <w:pStyle w:val="Normal"/>
        <w:spacing w:before="0" w:after="60"/>
        <w:jc w:val="both"/>
        <w:rPr/>
      </w:pPr>
      <w:r>
        <w:rPr/>
        <w:t>Municipiul Cluj-Napoca prelucrează datele cu caracter personal:</w:t>
      </w:r>
    </w:p>
    <w:p>
      <w:pPr>
        <w:pStyle w:val="Normal"/>
        <w:numPr>
          <w:ilvl w:val="0"/>
          <w:numId w:val="23"/>
        </w:numPr>
        <w:spacing w:before="0" w:after="60"/>
        <w:jc w:val="both"/>
        <w:rPr/>
      </w:pPr>
      <w:r>
        <w:rPr/>
        <w:t>în mod legal, echitabil și transparent față de persoana vizată, ceea ce implică identificarea temeiului legal înainte de prelucrare, punerea la dispoziția persoanei vizate a unor informații privind identitatea și datele de contact ale operatorului, datele de contact ale responsabilului cu protecția datelor, scopurile prelucrării, destinatarii, drepturile persoanei vizate, posibilitatea retragerii consimțământului, posibilitatea formulării unei plângeri în fața unei autorități de supraveghere, precum și orice alte informații suplimentare necesare unei prelucrări transparente și echitabile;</w:t>
      </w:r>
    </w:p>
    <w:p>
      <w:pPr>
        <w:pStyle w:val="Normal"/>
        <w:numPr>
          <w:ilvl w:val="0"/>
          <w:numId w:val="24"/>
        </w:numPr>
        <w:spacing w:before="0" w:after="60"/>
        <w:jc w:val="both"/>
        <w:rPr/>
      </w:pPr>
      <w:r>
        <w:rPr/>
        <w:t>în scopuri determinate, precise, explicite și legitime, ceea ce implică ca prelucrarea să fie efectuată numai în scopul definit înainte de începerea colectării datelor; prelucrarea ulterioară în scopuri de arhivare în interes public, în scopuri de cercetare științifică sau istorică ori în scopuri statistice nu este considerată incompatibilă cu scopurile inițiale;</w:t>
      </w:r>
    </w:p>
    <w:p>
      <w:pPr>
        <w:pStyle w:val="Normal"/>
        <w:numPr>
          <w:ilvl w:val="0"/>
          <w:numId w:val="25"/>
        </w:numPr>
        <w:spacing w:before="0" w:after="60"/>
        <w:jc w:val="both"/>
        <w:rPr/>
      </w:pPr>
      <w:r>
        <w:rPr/>
        <w:t>într-un mod adecvat și limitat la scopurile prelucrării, pe o durată limitată la perioada necesară îndeplinirii scopurilor, ceea ce implică prelucrarea strict a datelor necesare pentru atingerea scopului pentru care este efectuată;</w:t>
      </w:r>
    </w:p>
    <w:p>
      <w:pPr>
        <w:pStyle w:val="Normal"/>
        <w:numPr>
          <w:ilvl w:val="0"/>
          <w:numId w:val="26"/>
        </w:numPr>
        <w:spacing w:before="0" w:after="60"/>
        <w:jc w:val="both"/>
        <w:rPr/>
      </w:pPr>
      <w:r>
        <w:rPr/>
        <w:t>într-o manieră de natură a asigura securitatea adecvată a datelor, prin păstrarea secretului datelor și implementarea unor măsuri organizatorice și tehnice adecvate pentru a preveni accesul neautorizat, prelucrarea sau distribuția ilegală, precum și pierderea accidentală, modificarea sau distrugerea.</w:t>
      </w:r>
    </w:p>
    <w:p>
      <w:pPr>
        <w:pStyle w:val="Normal"/>
        <w:spacing w:before="0" w:after="60"/>
        <w:jc w:val="both"/>
        <w:rPr/>
      </w:pPr>
      <w:r>
        <w:rPr/>
        <w:t>Municipiul Cluj-Napoca actualizează periodic principiile și măsurile tehnice și organizatorice aplicabile securității datelor cu caracter personal, aceste principii conținând angajamentul nostru de a proteja confidențialitatea, integritatea, disponibilitatea datelor contribuabililor și partenerilor noștri, online și offline.</w:t>
      </w:r>
    </w:p>
    <w:p>
      <w:pPr>
        <w:pStyle w:val="Normal"/>
        <w:spacing w:before="0" w:after="60"/>
        <w:jc w:val="both"/>
        <w:rPr/>
      </w:pPr>
      <w:r>
        <w:rPr/>
        <w:t>Prelucrarea datelor cu caracter personal de către Municipiul Cluj-Napoca se întemeiază pe următoarele temeiuri legitime:</w:t>
      </w:r>
    </w:p>
    <w:p>
      <w:pPr>
        <w:pStyle w:val="Normal"/>
        <w:numPr>
          <w:ilvl w:val="0"/>
          <w:numId w:val="27"/>
        </w:numPr>
        <w:spacing w:before="0" w:after="60"/>
        <w:jc w:val="both"/>
        <w:rPr/>
      </w:pPr>
      <w:r>
        <w:rPr/>
        <w:t>prelucrările sunt necesare în vederea îndeplinirii unor obligații legale care revin operatorului, servesc interesului legitim și/sau servesc interesului public, sunt necesare pentru executarea unui contract (în interesul persoanei vizate);</w:t>
      </w:r>
    </w:p>
    <w:p>
      <w:pPr>
        <w:pStyle w:val="Normal"/>
        <w:numPr>
          <w:ilvl w:val="0"/>
          <w:numId w:val="28"/>
        </w:numPr>
        <w:spacing w:before="0" w:after="60"/>
        <w:jc w:val="both"/>
        <w:rPr/>
      </w:pPr>
      <w:r>
        <w:rPr/>
        <w:t>consimțământ: atunci când prelucrarea nu are la bază o obligație legală sau nu decurge din îndeplinirea obligațiilor legate de furnizarea serviciilor noastre, numai în baza consimțământului persoanei vizate. Pentru exprimarea consimțământului, Municipiul Cluj-Napoca pune la dispoziția persoanei vizate formularul tip – cerere și declarație privind exprimarea consimțământului de prelucrare a datelor cu caracter personal.</w:t>
      </w:r>
    </w:p>
    <w:p>
      <w:pPr>
        <w:pStyle w:val="Normal"/>
        <w:spacing w:before="0" w:after="60"/>
        <w:jc w:val="both"/>
        <w:rPr/>
      </w:pPr>
      <w:r>
        <w:rPr/>
      </w:r>
    </w:p>
    <w:p>
      <w:pPr>
        <w:pStyle w:val="Normal"/>
        <w:spacing w:before="0" w:after="60"/>
        <w:jc w:val="both"/>
        <w:rPr>
          <w:b/>
        </w:rPr>
      </w:pPr>
      <w:r>
        <w:rPr>
          <w:b/>
        </w:rPr>
        <w:t>Scopul prelucrării / Durata păstrării datelor</w:t>
      </w:r>
    </w:p>
    <w:p>
      <w:pPr>
        <w:pStyle w:val="Normal"/>
        <w:spacing w:before="0" w:after="60"/>
        <w:jc w:val="both"/>
        <w:rPr/>
      </w:pPr>
      <w:r>
        <w:rPr/>
        <w:t>Municipiul Cluj-Napoca procesează date cu caracter personal în scopul desfășurării activităților specifice instituției, și anume: reprezentarea în fața instanțelor de judecată; fond funciar; registrul agricol; relații cu publicul; arhivare; impuneri și încasări taxe și impozite; executare silită; plăți; urbanism, cadastru, disciplina în construcții; managementul proiectelor, monitorizare servicii publice, investiții și achiziții publice; administrarea patrimoniului public sau privat, încheiere contracte; constatarea contravențiilor și aplicarea sancțiunilor; emitere autorizații/avize potrivit normelor legale; resurse umane; activități specifice în relațiile cu învățământul; tehnologia informației și a comunicațiilor; stare civilă și evidența persoanelor; activități de presă, cultură, sport, promovare turistică, audit; servicii administrative, precum și orice alte activități specifice instituției ce derivă din alte acte normative.</w:t>
      </w:r>
    </w:p>
    <w:p>
      <w:pPr>
        <w:pStyle w:val="Normal"/>
        <w:spacing w:before="0" w:after="60"/>
        <w:jc w:val="both"/>
        <w:rPr/>
      </w:pPr>
      <w:r>
        <w:rPr/>
        <w:t>Municipiul Cluj-Napoca va stoca datele cu caracter personal necesare furnizării serviciilor publice conform obiectului de activitate, pentru a păstra legătura cu persoanele vizate și pentru a se conforma obligațiilor legale aplicabile. Datele cu caracter personal vor fi stocate pe perioada de timp necesară pentru atingerea scopurilor de prelucrare expuse mai sus, cu respectarea cerințelor legale în vigoare și a interesului de protejare a drepturilor persoanelor vizate.</w:t>
      </w:r>
    </w:p>
    <w:p>
      <w:pPr>
        <w:pStyle w:val="Normal"/>
        <w:spacing w:before="0" w:after="60"/>
        <w:jc w:val="both"/>
        <w:rPr/>
      </w:pPr>
      <w:r>
        <w:rPr/>
        <w:t>Operatorul nu păstrează datele mai mult decât este necesar, asigurând implementarea unor perioade de retenție a datelor, acolo unde nu există o perioadă obligatorie prevăzută de lege. Totodată, datele cu caracter personal pot fi păstrate o perioadă mai îndelungată în scopuri de arhivare în interes public ori în scopuri de cercetare științifică sau istorică, sub rezerva aplicării unor măsuri de ordin tehnic și organizatoric adecvate (precum anonimizare, criptare etc.).</w:t>
      </w:r>
    </w:p>
    <w:p>
      <w:pPr>
        <w:pStyle w:val="Normal"/>
        <w:spacing w:before="0" w:after="60"/>
        <w:jc w:val="both"/>
        <w:rPr/>
      </w:pPr>
      <w:r>
        <w:rPr/>
        <w:t>Dacă Municipiul Cluj-Napoca va stabili că are un interes legitim sau o obligație legală de a prelucra în continuare datele dumneavoastră cu caracter personal și în alte scopuri, veți fi informați cu privire la scopul secundar. Odată ce perioada de prelucrare expiră, Municipiul Cluj-Napoca nu mai are motive legale sau legitime de a prelucra datele dumneavoastră cu caracter personal, urmând a se aplica măsuri care vizează ștergerea, anonimizarea, arhivarea, distrugerea în conformitate cu procedurile legale aplicabile și cerințele de protejare a intereselor persoanelor vizate.</w:t>
      </w:r>
    </w:p>
    <w:p>
      <w:pPr>
        <w:pStyle w:val="Normal"/>
        <w:spacing w:before="0" w:after="60"/>
        <w:jc w:val="both"/>
        <w:rPr>
          <w:b/>
        </w:rPr>
      </w:pPr>
      <w:r>
        <w:rPr>
          <w:b/>
        </w:rPr>
        <w:t>Proveniența datelor cu caracter personal</w:t>
      </w:r>
    </w:p>
    <w:p>
      <w:pPr>
        <w:pStyle w:val="Normal"/>
        <w:spacing w:before="0" w:after="60"/>
        <w:jc w:val="both"/>
        <w:rPr/>
      </w:pPr>
      <w:r>
        <w:rPr/>
        <w:t>Municipiul Cluj-Napoca procesează datele cu caracter personal ale contribuabililor, ale partenerilor comerciali, ale vizitatorilor sediului, ale persoanelor care accesează site-ul instituției sau comunică cu operatorul pe diverse canale de comunicare (email, fax, poștă, întâlniri, participare la evenimente etc.), angajați și colaboratori, alte persoane fizice. Datele cu caracter personal prelucrate de către operator sunt obținute:</w:t>
      </w:r>
    </w:p>
    <w:p>
      <w:pPr>
        <w:pStyle w:val="Normal"/>
        <w:numPr>
          <w:ilvl w:val="0"/>
          <w:numId w:val="29"/>
        </w:numPr>
        <w:spacing w:before="0" w:after="60"/>
        <w:jc w:val="both"/>
        <w:rPr/>
      </w:pPr>
      <w:r>
        <w:rPr/>
        <w:t>în mod direct de la persoana vizată de prelucrare prin furnizarea datelor în cadrul întâlnirilor de la sediul instituției, telefonic, primirea de date pe email/fax, trimiterea de cereri și completarea unor documente necesare furnizării serviciilor administrației publice locale, completarea unor formulare online, vizitarea sediului sau trimiterea de CV-uri pentru angajarea pe posturile vacante din cadrul instituției;</w:t>
      </w:r>
    </w:p>
    <w:p>
      <w:pPr>
        <w:pStyle w:val="Normal"/>
        <w:numPr>
          <w:ilvl w:val="0"/>
          <w:numId w:val="30"/>
        </w:numPr>
        <w:spacing w:before="0" w:after="60"/>
        <w:jc w:val="both"/>
        <w:rPr/>
      </w:pPr>
      <w:r>
        <w:rPr/>
        <w:t>în mod indirect, din alte surse: prin dezvăluiri făcute de alte instituții (transfer de date), dezvăluiri efectuate în interesul dumneavoastră sau interes legitim, prin interogarea bazelor de date naționale unde avem acces reglementat legislativ. Aceste categorii de informații pot cuprinde numele și datele de identificare ale dumneavoastră, adresa de e-mail, alte informații despre dumneavoastră.</w:t>
      </w:r>
    </w:p>
    <w:p>
      <w:pPr>
        <w:pStyle w:val="Normal"/>
        <w:spacing w:before="0" w:after="60"/>
        <w:jc w:val="both"/>
        <w:rPr>
          <w:b/>
        </w:rPr>
      </w:pPr>
      <w:r>
        <w:rPr>
          <w:b/>
        </w:rPr>
        <w:t>Drepturile persoanei vizate</w:t>
      </w:r>
    </w:p>
    <w:p>
      <w:pPr>
        <w:pStyle w:val="Normal"/>
        <w:spacing w:before="0" w:after="60"/>
        <w:jc w:val="both"/>
        <w:rPr/>
      </w:pPr>
      <w:r>
        <w:rPr/>
        <w:t>Persoana vizată de prelucrarea datelor cu caracter personal poate exercita în orice moment următoarele drepturi:</w:t>
      </w:r>
    </w:p>
    <w:p>
      <w:pPr>
        <w:pStyle w:val="Normal"/>
        <w:numPr>
          <w:ilvl w:val="0"/>
          <w:numId w:val="31"/>
        </w:numPr>
        <w:spacing w:before="0" w:after="60"/>
        <w:jc w:val="both"/>
        <w:rPr/>
      </w:pPr>
      <w:r>
        <w:rPr/>
        <w:t>dreptul de a fi informată cu privire la perioada pentru care vor fi stocate datele cu caracter personal conform prevederilor legale, destinatarii sau categoriile de destinatari ai datelor, datele de contact ale responsabilului cu protecția datelor;</w:t>
      </w:r>
    </w:p>
    <w:p>
      <w:pPr>
        <w:pStyle w:val="Normal"/>
        <w:numPr>
          <w:ilvl w:val="0"/>
          <w:numId w:val="32"/>
        </w:numPr>
        <w:spacing w:before="0" w:after="60"/>
        <w:jc w:val="both"/>
        <w:rPr/>
      </w:pPr>
      <w:r>
        <w:rPr/>
        <w:t>dreptul de a solicita accesul la datele cu caracter personal, dreptul la rectificarea sau ștergerea acestora, restricționarea prelucrării, dreptul de a se opune prelucrării, precum și dreptul la portabilitatea datelor; aceste drepturi pot fi exercitate prin completarea cererilor tip postate pe site-ul instituției și înregistrarea acestora la sediul Primăriei Municipiului Cluj-Napoca;</w:t>
      </w:r>
    </w:p>
    <w:p>
      <w:pPr>
        <w:pStyle w:val="Normal"/>
        <w:numPr>
          <w:ilvl w:val="0"/>
          <w:numId w:val="33"/>
        </w:numPr>
        <w:spacing w:before="0" w:after="60"/>
        <w:jc w:val="both"/>
        <w:rPr/>
      </w:pPr>
      <w:r>
        <w:rPr/>
        <w:t>dreptul de a retrage consimțământul în orice moment, fără a afecta legalitatea prelucrării efectuate pe baza consimțământului dat înainte de retragerea acestuia;</w:t>
      </w:r>
    </w:p>
    <w:p>
      <w:pPr>
        <w:pStyle w:val="Normal"/>
        <w:numPr>
          <w:ilvl w:val="0"/>
          <w:numId w:val="34"/>
        </w:numPr>
        <w:spacing w:before="0" w:after="60"/>
        <w:jc w:val="both"/>
        <w:rPr/>
      </w:pPr>
      <w:r>
        <w:rPr/>
        <w:t xml:space="preserve">dreptul de a depune plângere în fața unei autorități de supraveghere – Autoritatea Națională pentru Protecția Datelor cu Caracter Personal sau justiției pentru apărarea oricăror drepturi garantate de legislația privind protecția datelor cu caracter personal care v-au fost încălcate. Autoritatea Națională de Supraveghere a Prelucrării Datelor cu Caracter Personal poate fi contactată la adresa b-dul G-ral. Gheorghe Magheru, nr. 28-30, sector 1, București, România sau prin e-mail la </w:t>
      </w:r>
      <w:hyperlink r:id="rId8">
        <w:r>
          <w:rPr>
            <w:rStyle w:val="Hyperlink"/>
          </w:rPr>
          <w:t>anspdcp@dataprotection.ro</w:t>
        </w:r>
      </w:hyperlink>
      <w:r>
        <w:rPr/>
        <w:t>;</w:t>
      </w:r>
    </w:p>
    <w:p>
      <w:pPr>
        <w:pStyle w:val="Normal"/>
        <w:numPr>
          <w:ilvl w:val="0"/>
          <w:numId w:val="35"/>
        </w:numPr>
        <w:spacing w:before="0" w:after="60"/>
        <w:jc w:val="both"/>
        <w:rPr/>
      </w:pPr>
      <w:r>
        <w:rPr/>
        <w:t>are posibilitatea de a contacta responsabilul cu protecția datelor cu caracter personal (DPO), prin transmiterea unei solicitări la adresa instituției din localitatea Cluj-Napoca, str. Moților nr. 3, județul Cluj, telefon 0264 596 030 sau la adresa de e-mail dpo@primariaclujnapoca.ro.</w:t>
      </w:r>
    </w:p>
    <w:p>
      <w:pPr>
        <w:pStyle w:val="Normal"/>
        <w:spacing w:before="0" w:after="60"/>
        <w:ind w:left="360"/>
        <w:jc w:val="both"/>
        <w:rPr>
          <w:b/>
        </w:rPr>
      </w:pPr>
      <w:r>
        <w:rPr>
          <w:b/>
        </w:rPr>
        <w:t>Măsurile de securitate utilizate de Primăria Municipiului Cluj-Napoca pentru protejarea datelor cu caracter personal</w:t>
      </w:r>
    </w:p>
    <w:p>
      <w:pPr>
        <w:pStyle w:val="Normal"/>
        <w:numPr>
          <w:ilvl w:val="0"/>
          <w:numId w:val="36"/>
        </w:numPr>
        <w:spacing w:before="0" w:after="60"/>
        <w:jc w:val="both"/>
        <w:rPr/>
      </w:pPr>
      <w:r>
        <w:rPr/>
        <w:t>Primăria Municipiului Cluj-Napoca se angajează să protejeze datele cu caracter personal de îndată ce intră în posesia lor prin implementarea de măsuri tehnice și organizatorice de securitate. În ciuda eforturilor operatorului, în cazul în care vom identifica o breșă de securitate, operatorul va lua măsurile corective adecvate.</w:t>
      </w:r>
    </w:p>
    <w:p>
      <w:pPr>
        <w:pStyle w:val="Normal"/>
        <w:numPr>
          <w:ilvl w:val="0"/>
          <w:numId w:val="37"/>
        </w:numPr>
        <w:spacing w:before="0" w:after="60"/>
        <w:jc w:val="both"/>
        <w:rPr/>
      </w:pPr>
      <w:r>
        <w:rPr/>
        <w:t>Pentru protejarea datelor cu caracter personal, Primăria Municipiului Cluj-Napoca a luat măsuri organizatorice și tehnice orientate pe mai multe direcții de acțiune:</w:t>
      </w:r>
    </w:p>
    <w:p>
      <w:pPr>
        <w:pStyle w:val="Normal"/>
        <w:numPr>
          <w:ilvl w:val="0"/>
          <w:numId w:val="38"/>
        </w:numPr>
        <w:spacing w:before="0" w:after="60"/>
        <w:jc w:val="both"/>
        <w:rPr/>
      </w:pPr>
      <w:r>
        <w:rPr/>
        <w:t>identificarea și autentificarea utilizatorului, tipul de acces, operarea datelor, execuția copiilor de siguranță, computerele și terminalele de acces, rețele de comunicații, instruirea personalului. De asemenea, utilizează măsuri de pseudonimizare, stocare în siguranță a informațiilor, astfel încât să fie asigurat un nivel adecvat de protecție și securitate.</w:t>
      </w:r>
    </w:p>
    <w:p>
      <w:pPr>
        <w:pStyle w:val="Normal"/>
        <w:numPr>
          <w:ilvl w:val="0"/>
          <w:numId w:val="39"/>
        </w:numPr>
        <w:spacing w:before="0" w:after="60"/>
        <w:jc w:val="both"/>
        <w:rPr/>
      </w:pPr>
      <w:r>
        <w:rPr/>
        <w:t>Primăria Municipiului Cluj-Napoca utilizează procedurile de securitate și garanțiile pe care le consideră adecvate pentru protejarea datelor personale ale persoanelor vizate. Scopul nostru este de a preveni accesul neautorizat, de a menține acuratețea datelor, de a asigura utilizarea adecvată a datelor și de a proteja datele împotriva pierderii confidențialității, ștergerii, utilizării greșite sau modificării informațiilor aflate sub controlul Primăriei Municipiului Cluj-Napoca.</w:t>
      </w:r>
    </w:p>
    <w:p>
      <w:pPr>
        <w:pStyle w:val="Normal"/>
        <w:spacing w:before="0" w:after="60"/>
        <w:ind w:left="720"/>
        <w:jc w:val="both"/>
        <w:rPr>
          <w:b/>
        </w:rPr>
      </w:pPr>
      <w:r>
        <w:rPr>
          <w:b/>
        </w:rPr>
        <w:t>Am luat la cunoștință conținutul prezentei Note de informare:</w:t>
      </w:r>
    </w:p>
    <w:p>
      <w:pPr>
        <w:pStyle w:val="Normal"/>
        <w:spacing w:before="0" w:after="60"/>
        <w:ind w:left="720"/>
        <w:jc w:val="both"/>
        <w:rPr/>
      </w:pPr>
      <w:r>
        <w:rPr/>
        <w:t>Nume și prenume ____________________________  Semnătura __________________  Data ______________</w:t>
      </w:r>
    </w:p>
    <w:p>
      <w:pPr>
        <w:pStyle w:val="Normal"/>
        <w:spacing w:before="60" w:after="60"/>
        <w:ind w:left="720"/>
        <w:jc w:val="both"/>
        <w:rPr>
          <w:b/>
        </w:rPr>
      </w:pPr>
      <w:r>
        <w:rPr>
          <w:rFonts w:eastAsia="Webdings" w:cs="Webdings" w:ascii="Webdings" w:hAnsi="Webdings"/>
        </w:rPr>
        <w:sym w:font="Webdings" w:char="f063"/>
      </w:r>
      <w:r>
        <w:rPr>
          <w:b/>
        </w:rPr>
        <w:t xml:space="preserve"> </w:t>
      </w:r>
      <w:r>
        <w:rPr>
          <w:b/>
        </w:rPr>
        <w:t>Am citit și am luat la cunoștință conținutul prezentei Note de informare și îmi exprim consimțământul pentru prelucrarea datelor cu caracter personal în scopurile menționate.</w:t>
      </w:r>
    </w:p>
    <w:p>
      <w:pPr>
        <w:pStyle w:val="Normal"/>
        <w:spacing w:lineRule="auto" w:line="240"/>
        <w:rPr/>
      </w:pPr>
      <w:r>
        <w:rPr/>
      </w:r>
      <w:r>
        <w:br w:type="page"/>
      </w:r>
    </w:p>
    <w:sectPr>
      <w:headerReference w:type="even" r:id="rId9"/>
      <w:headerReference w:type="default" r:id="rId10"/>
      <w:headerReference w:type="first" r:id="rId11"/>
      <w:footerReference w:type="even" r:id="rId12"/>
      <w:footerReference w:type="default" r:id="rId13"/>
      <w:footerReference w:type="first" r:id="rId14"/>
      <w:type w:val="nextPage"/>
      <w:pgSz w:w="12240" w:h="15840"/>
      <w:pgMar w:left="1440" w:right="1440" w:gutter="0" w:header="708" w:top="1440" w:footer="708" w:bottom="1440"/>
      <w:pgNumType w:fmt="decimal"/>
      <w:formProt w:val="false"/>
      <w:textDirection w:val="lrTb"/>
      <w:docGrid w:type="default" w:linePitch="360"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Arial MT">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OpenSymbol">
    <w:altName w:val="Arial Unicode MS"/>
    <w:charset w:val="00"/>
    <w:family w:val="roman"/>
    <w:pitch w:val="variable"/>
  </w:font>
  <w:font w:name="Calibri">
    <w:charset w:val="00"/>
    <w:family w:val="roman"/>
    <w:pitch w:val="variable"/>
  </w:font>
  <w:font w:name="Segoe UI">
    <w:charset w:val="00"/>
    <w:family w:val="roman"/>
    <w:pitch w:val="variable"/>
  </w:font>
  <w:font w:name="Trebuchet MS">
    <w:charset w:val="00"/>
    <w:family w:val="roman"/>
    <w:pitch w:val="variable"/>
  </w:font>
  <w:font w:name="Calibri Light">
    <w:charset w:val="00"/>
    <w:family w:val="roman"/>
    <w:pitch w:val="variable"/>
  </w:font>
  <w:font w:name="Liberation Sans">
    <w:altName w:val="Arial"/>
    <w:charset w:val="00"/>
    <w:family w:val="roman"/>
    <w:pitch w:val="variable"/>
  </w:font>
  <w:font w:name="Aptos">
    <w:charset w:val="00"/>
    <w:family w:val="roman"/>
    <w:pitch w:val="variable"/>
  </w:font>
  <w:font w:name="Aptos Display">
    <w:charset w:val="00"/>
    <w:family w:val="roman"/>
    <w:pitch w:val="variable"/>
  </w:font>
  <w:font w:name="Segoe UI Symbol">
    <w:charset w:val="00"/>
    <w:family w:val="roman"/>
    <w:pitch w:val="variable"/>
  </w:font>
  <w:font w:name="Webdings">
    <w:charset w:val="02"/>
    <w:family w:val="roman"/>
    <w:pitch w:val="variable"/>
  </w:font>
  <w:font w:name="Wingdings">
    <w:charset w:val="02"/>
    <w:family w:val="auto"/>
    <w:pitch w:val="variable"/>
  </w:font>
  <w:font w:name="Wingdings 2">
    <w:charset w:val="02"/>
    <w:family w:val="auto"/>
    <w:pitch w:val="default"/>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2536562"/>
    </w:sdtPr>
    <w:sdtContent>
      <w:p>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p>
        <w:pPr>
          <w:pStyle w:val="Footer"/>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78118938"/>
    </w:sdtPr>
    <w:sdtContent>
      <w:p>
        <w:pPr>
          <w:pStyle w:val="Footer"/>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78118938"/>
    </w:sdtPr>
    <w:sdtContent>
      <w:p>
        <w:pPr>
          <w:pStyle w:val="Footer"/>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sdtContent>
  </w:sdt>
  <w:p>
    <w:pPr>
      <w:pStyle w:val="Foo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right="360"/>
      <w:rPr/>
    </w:pPr>
    <w:r>
      <w:rPr/>
      <mc:AlternateContent>
        <mc:Choice Requires="wps">
          <w:drawing>
            <wp:anchor behindDoc="1" distT="0" distB="0" distL="0" distR="0" simplePos="0" locked="0" layoutInCell="0" allowOverlap="1" relativeHeight="39" wp14:anchorId="41912CA3">
              <wp:simplePos x="0" y="0"/>
              <wp:positionH relativeFrom="margin">
                <wp:align>right</wp:align>
              </wp:positionH>
              <wp:positionV relativeFrom="paragraph">
                <wp:posOffset>635</wp:posOffset>
              </wp:positionV>
              <wp:extent cx="233680" cy="159385"/>
              <wp:effectExtent l="0" t="0" r="0" b="0"/>
              <wp:wrapNone/>
              <wp:docPr id="1" name="Frame 5"/>
              <a:graphic xmlns:a="http://schemas.openxmlformats.org/drawingml/2006/main">
                <a:graphicData uri="http://schemas.microsoft.com/office/word/2010/wordprocessingShape">
                  <wps:wsp>
                    <wps:cNvSpPr/>
                    <wps:spPr>
                      <a:xfrm>
                        <a:off x="0" y="0"/>
                        <a:ext cx="233640" cy="159480"/>
                      </a:xfrm>
                      <a:prstGeom prst="rect">
                        <a:avLst/>
                      </a:prstGeom>
                      <a:noFill/>
                      <a:ln w="0">
                        <a:noFill/>
                      </a:ln>
                    </wps:spPr>
                    <wps:style>
                      <a:lnRef idx="0"/>
                      <a:fillRef idx="0"/>
                      <a:effectRef idx="0"/>
                      <a:fontRef idx="minor"/>
                    </wps:style>
                    <wps:txbx>
                      <w:txbxContent>
                        <w:sdt>
                          <w:sdtPr>
                            <w:docPartObj>
                              <w:docPartGallery w:val="Page Numbers (Bottom of Page)"/>
                              <w:docPartUnique w:val="true"/>
                            </w:docPartObj>
                            <w:id w:val="-340697470"/>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sdtContent>
                        </w:sdt>
                      </w:txbxContent>
                    </wps:txbx>
                    <wps:bodyPr lIns="0" rIns="0" tIns="0" bIns="0" anchor="t">
                      <a:spAutoFit/>
                    </wps:bodyPr>
                  </wps:wsp>
                </a:graphicData>
              </a:graphic>
            </wp:anchor>
          </w:drawing>
        </mc:Choice>
        <mc:Fallback>
          <w:pict>
            <v:rect id="shape_0" ID="Frame 5" path="m0,0l-2147483645,0l-2147483645,-2147483646l0,-2147483646xe" stroked="f" o:allowincell="f" style="position:absolute;margin-left:0pt;margin-top:0.05pt;width:18.35pt;height:12.5pt;mso-wrap-style:square;v-text-anchor:top;mso-position-horizontal:right;mso-position-horizontal-relative:margin" wp14:anchorId="41912CA3">
              <v:fill o:detectmouseclick="t" on="false"/>
              <v:stroke color="#3465a4" joinstyle="round" endcap="flat"/>
              <v:textbox>
                <w:txbxContent>
                  <w:sdt>
                    <w:sdtPr>
                      <w:docPartObj>
                        <w:docPartGallery w:val="Page Numbers (Bottom of Page)"/>
                        <w:docPartUnique w:val="true"/>
                      </w:docPartObj>
                      <w:id w:val="-340697470"/>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sdtContent>
                  </w:sdt>
                </w:txbxContent>
              </v:textbox>
              <w10:wrap type="none"/>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right="360"/>
      <w:rPr/>
    </w:pPr>
    <w:r>
      <w:rPr/>
      <mc:AlternateContent>
        <mc:Choice Requires="wps">
          <w:drawing>
            <wp:anchor behindDoc="1" distT="0" distB="0" distL="0" distR="0" simplePos="0" locked="0" layoutInCell="0" allowOverlap="1" relativeHeight="37" wp14:anchorId="41912CA3">
              <wp:simplePos x="0" y="0"/>
              <wp:positionH relativeFrom="margin">
                <wp:align>right</wp:align>
              </wp:positionH>
              <wp:positionV relativeFrom="paragraph">
                <wp:posOffset>635</wp:posOffset>
              </wp:positionV>
              <wp:extent cx="233680" cy="160655"/>
              <wp:effectExtent l="0" t="0" r="0" b="0"/>
              <wp:wrapNone/>
              <wp:docPr id="2" name="Frame 1"/>
              <a:graphic xmlns:a="http://schemas.openxmlformats.org/drawingml/2006/main">
                <a:graphicData uri="http://schemas.microsoft.com/office/word/2010/wordprocessingShape">
                  <wps:wsp>
                    <wps:cNvSpPr/>
                    <wps:spPr>
                      <a:xfrm>
                        <a:off x="0" y="0"/>
                        <a:ext cx="233640" cy="160560"/>
                      </a:xfrm>
                      <a:prstGeom prst="rect">
                        <a:avLst/>
                      </a:prstGeom>
                      <a:noFill/>
                      <a:ln w="0">
                        <a:noFill/>
                      </a:ln>
                    </wps:spPr>
                    <wps:style>
                      <a:lnRef idx="0"/>
                      <a:fillRef idx="0"/>
                      <a:effectRef idx="0"/>
                      <a:fontRef idx="minor"/>
                    </wps:style>
                    <wps:txbx>
                      <w:txbxContent>
                        <w:sdt>
                          <w:sdtPr>
                            <w:docPartObj>
                              <w:docPartGallery w:val="Page Numbers (Bottom of Page)"/>
                              <w:docPartUnique w:val="true"/>
                            </w:docPartObj>
                            <w:id w:val="1841118523"/>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20</w:t>
                              </w:r>
                              <w:r>
                                <w:rPr>
                                  <w:rStyle w:val="Pagenumber"/>
                                  <w:color w:val="000000"/>
                                </w:rPr>
                                <w:fldChar w:fldCharType="end"/>
                              </w:r>
                            </w:p>
                          </w:sdtContent>
                        </w:sdt>
                      </w:txbxContent>
                    </wps:txbx>
                    <wps:bodyPr lIns="0" rIns="0" tIns="0" bIns="0" anchor="t">
                      <a:spAutoFit/>
                    </wps:bodyPr>
                  </wps:wsp>
                </a:graphicData>
              </a:graphic>
            </wp:anchor>
          </w:drawing>
        </mc:Choice>
        <mc:Fallback>
          <w:pict>
            <v:rect id="shape_0" ID="Frame 1" path="m0,0l-2147483645,0l-2147483645,-2147483646l0,-2147483646xe" stroked="f" o:allowincell="f" style="position:absolute;margin-left:449.55pt;margin-top:0.05pt;width:18.35pt;height:12.6pt;mso-wrap-style:square;v-text-anchor:top;mso-position-horizontal:right;mso-position-horizontal-relative:margin" wp14:anchorId="41912CA3">
              <v:fill o:detectmouseclick="t" on="false"/>
              <v:stroke color="#3465a4" joinstyle="round" endcap="flat"/>
              <v:textbox>
                <w:txbxContent>
                  <w:sdt>
                    <w:sdtPr>
                      <w:docPartObj>
                        <w:docPartGallery w:val="Page Numbers (Bottom of Page)"/>
                        <w:docPartUnique w:val="true"/>
                      </w:docPartObj>
                      <w:id w:val="1841118523"/>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20</w:t>
                        </w:r>
                        <w:r>
                          <w:rPr>
                            <w:rStyle w:val="Pagenumber"/>
                            <w:color w:val="000000"/>
                          </w:rPr>
                          <w:fldChar w:fldCharType="end"/>
                        </w:r>
                      </w:p>
                    </w:sdtContent>
                  </w:sdt>
                </w:txbxContent>
              </v:textbox>
              <w10:wrap type="none"/>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right="360"/>
      <w:rPr/>
    </w:pPr>
    <w:r>
      <w:rPr/>
      <mc:AlternateContent>
        <mc:Choice Requires="wps">
          <w:drawing>
            <wp:anchor behindDoc="1" distT="0" distB="0" distL="0" distR="0" simplePos="0" locked="0" layoutInCell="0" allowOverlap="1" relativeHeight="37" wp14:anchorId="41912CA3">
              <wp:simplePos x="0" y="0"/>
              <wp:positionH relativeFrom="margin">
                <wp:align>right</wp:align>
              </wp:positionH>
              <wp:positionV relativeFrom="paragraph">
                <wp:posOffset>635</wp:posOffset>
              </wp:positionV>
              <wp:extent cx="233680" cy="160655"/>
              <wp:effectExtent l="0" t="0" r="0" b="0"/>
              <wp:wrapNone/>
              <wp:docPr id="3" name="Frame 1"/>
              <a:graphic xmlns:a="http://schemas.openxmlformats.org/drawingml/2006/main">
                <a:graphicData uri="http://schemas.microsoft.com/office/word/2010/wordprocessingShape">
                  <wps:wsp>
                    <wps:cNvSpPr/>
                    <wps:spPr>
                      <a:xfrm>
                        <a:off x="0" y="0"/>
                        <a:ext cx="233640" cy="160560"/>
                      </a:xfrm>
                      <a:prstGeom prst="rect">
                        <a:avLst/>
                      </a:prstGeom>
                      <a:noFill/>
                      <a:ln w="0">
                        <a:noFill/>
                      </a:ln>
                    </wps:spPr>
                    <wps:style>
                      <a:lnRef idx="0"/>
                      <a:fillRef idx="0"/>
                      <a:effectRef idx="0"/>
                      <a:fontRef idx="minor"/>
                    </wps:style>
                    <wps:txbx>
                      <w:txbxContent>
                        <w:sdt>
                          <w:sdtPr>
                            <w:docPartObj>
                              <w:docPartGallery w:val="Page Numbers (Bottom of Page)"/>
                              <w:docPartUnique w:val="true"/>
                            </w:docPartObj>
                            <w:id w:val="1841118523"/>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20</w:t>
                              </w:r>
                              <w:r>
                                <w:rPr>
                                  <w:rStyle w:val="Pagenumber"/>
                                  <w:color w:val="000000"/>
                                </w:rPr>
                                <w:fldChar w:fldCharType="end"/>
                              </w:r>
                            </w:p>
                          </w:sdtContent>
                        </w:sdt>
                      </w:txbxContent>
                    </wps:txbx>
                    <wps:bodyPr lIns="0" rIns="0" tIns="0" bIns="0" anchor="t">
                      <a:spAutoFit/>
                    </wps:bodyPr>
                  </wps:wsp>
                </a:graphicData>
              </a:graphic>
            </wp:anchor>
          </w:drawing>
        </mc:Choice>
        <mc:Fallback>
          <w:pict>
            <v:rect id="shape_0" ID="Frame 1" path="m0,0l-2147483645,0l-2147483645,-2147483646l0,-2147483646xe" stroked="f" o:allowincell="f" style="position:absolute;margin-left:449.55pt;margin-top:0.05pt;width:18.35pt;height:12.6pt;mso-wrap-style:square;v-text-anchor:top;mso-position-horizontal:right;mso-position-horizontal-relative:margin" wp14:anchorId="41912CA3">
              <v:fill o:detectmouseclick="t" on="false"/>
              <v:stroke color="#3465a4" joinstyle="round" endcap="flat"/>
              <v:textbox>
                <w:txbxContent>
                  <w:sdt>
                    <w:sdtPr>
                      <w:docPartObj>
                        <w:docPartGallery w:val="Page Numbers (Bottom of Page)"/>
                        <w:docPartUnique w:val="true"/>
                      </w:docPartObj>
                      <w:id w:val="1841118523"/>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20</w:t>
                        </w:r>
                        <w:r>
                          <w:rPr>
                            <w:rStyle w:val="Pagenumber"/>
                            <w:color w:val="000000"/>
                          </w:rPr>
                          <w:fldChar w:fldCharType="end"/>
                        </w:r>
                      </w:p>
                    </w:sdtContent>
                  </w:sdt>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color w:val="808080"/>
        <w:sz w:val="18"/>
        <w:szCs w:val="18"/>
      </w:rPr>
    </w:pPr>
    <w:r>
      <w:rPr>
        <w:color w:val="808080"/>
        <w:sz w:val="18"/>
        <w:szCs w:val="18"/>
      </w:rPr>
    </w:r>
  </w:p>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color w:val="808080"/>
        <w:sz w:val="18"/>
        <w:szCs w:val="18"/>
      </w:rPr>
    </w:pPr>
    <w:r>
      <w:rPr>
        <w:color w:val="808080"/>
        <w:sz w:val="18"/>
        <w:szCs w:val="18"/>
      </w:rPr>
    </w:r>
  </w:p>
  <w:p>
    <w:pPr>
      <w:pStyle w:val="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
    <w:lvlOverride w:ilvl="0">
      <w:startOverride w:val="1"/>
    </w:lvlOverride>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bering>
</file>

<file path=word/settings.xml><?xml version="1.0" encoding="utf-8"?>
<w:settings xmlns:w="http://schemas.openxmlformats.org/wordprocessingml/2006/main">
  <w:zoom w:percent="124"/>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0"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300" w:before="0" w:after="0"/>
      <w:jc w:val="left"/>
    </w:pPr>
    <w:rPr>
      <w:rFonts w:ascii="Arial" w:hAnsi="Arial" w:eastAsia="Arial" w:cs="Arial"/>
      <w:color w:val="auto"/>
      <w:kern w:val="0"/>
      <w:sz w:val="22"/>
      <w:szCs w:val="22"/>
      <w:lang w:val="en-US" w:eastAsia="en-US" w:bidi="ar-SA"/>
    </w:rPr>
  </w:style>
  <w:style w:type="paragraph" w:styleId="Heading1">
    <w:name w:val="Heading 1"/>
    <w:uiPriority w:val="9"/>
    <w:qFormat/>
    <w:pPr>
      <w:widowControl/>
      <w:suppressAutoHyphens w:val="true"/>
      <w:bidi w:val="0"/>
      <w:spacing w:lineRule="auto" w:line="300" w:before="360" w:after="200"/>
      <w:jc w:val="left"/>
      <w:outlineLvl w:val="0"/>
    </w:pPr>
    <w:rPr>
      <w:rFonts w:ascii="Arial" w:hAnsi="Arial" w:eastAsia="Arial" w:cs="Arial"/>
      <w:b/>
      <w:bCs/>
      <w:color w:val="1F3864"/>
      <w:kern w:val="0"/>
      <w:sz w:val="28"/>
      <w:szCs w:val="28"/>
      <w:lang w:val="en-US" w:eastAsia="en-US" w:bidi="ar-SA"/>
    </w:rPr>
  </w:style>
  <w:style w:type="paragraph" w:styleId="Heading2">
    <w:name w:val="Heading 2"/>
    <w:uiPriority w:val="9"/>
    <w:unhideWhenUsed/>
    <w:qFormat/>
    <w:pPr>
      <w:widowControl/>
      <w:suppressAutoHyphens w:val="true"/>
      <w:bidi w:val="0"/>
      <w:spacing w:lineRule="auto" w:line="300" w:before="280" w:after="160"/>
      <w:jc w:val="left"/>
      <w:outlineLvl w:val="1"/>
    </w:pPr>
    <w:rPr>
      <w:rFonts w:ascii="Arial" w:hAnsi="Arial" w:eastAsia="Arial" w:cs="Arial"/>
      <w:b/>
      <w:bCs/>
      <w:color w:val="2F5496"/>
      <w:kern w:val="0"/>
      <w:sz w:val="24"/>
      <w:szCs w:val="24"/>
      <w:lang w:val="en-US" w:eastAsia="en-US" w:bidi="ar-SA"/>
    </w:rPr>
  </w:style>
  <w:style w:type="paragraph" w:styleId="Heading3">
    <w:name w:val="Heading 3"/>
    <w:uiPriority w:val="9"/>
    <w:unhideWhenUsed/>
    <w:qFormat/>
    <w:pPr>
      <w:widowControl/>
      <w:suppressAutoHyphens w:val="true"/>
      <w:bidi w:val="0"/>
      <w:spacing w:lineRule="auto" w:line="300" w:before="220" w:after="120"/>
      <w:jc w:val="left"/>
      <w:outlineLvl w:val="2"/>
    </w:pPr>
    <w:rPr>
      <w:rFonts w:ascii="Arial" w:hAnsi="Arial" w:eastAsia="Arial" w:cs="Arial"/>
      <w:b/>
      <w:bCs/>
      <w:color w:val="2F5496"/>
      <w:kern w:val="0"/>
      <w:sz w:val="22"/>
      <w:szCs w:val="22"/>
      <w:lang w:val="en-US" w:eastAsia="en-US" w:bidi="ar-SA"/>
    </w:rPr>
  </w:style>
  <w:style w:type="paragraph" w:styleId="Heading4">
    <w:name w:val="Heading 4"/>
    <w:uiPriority w:val="9"/>
    <w:unhideWhenUsed/>
    <w:qFormat/>
    <w:pPr>
      <w:widowControl/>
      <w:suppressAutoHyphens w:val="true"/>
      <w:bidi w:val="0"/>
      <w:spacing w:lineRule="auto" w:line="300" w:before="0" w:after="0"/>
      <w:jc w:val="left"/>
      <w:outlineLvl w:val="3"/>
    </w:pPr>
    <w:rPr>
      <w:rFonts w:ascii="Arial" w:hAnsi="Arial" w:eastAsia="Arial" w:cs="Arial"/>
      <w:i/>
      <w:iCs/>
      <w:color w:val="2E74B5"/>
      <w:kern w:val="0"/>
      <w:sz w:val="22"/>
      <w:szCs w:val="22"/>
      <w:lang w:val="en-US" w:eastAsia="en-US" w:bidi="ar-SA"/>
    </w:rPr>
  </w:style>
  <w:style w:type="paragraph" w:styleId="Heading5">
    <w:name w:val="Heading 5"/>
    <w:uiPriority w:val="9"/>
    <w:semiHidden/>
    <w:unhideWhenUsed/>
    <w:qFormat/>
    <w:pPr>
      <w:widowControl/>
      <w:suppressAutoHyphens w:val="true"/>
      <w:bidi w:val="0"/>
      <w:spacing w:lineRule="auto" w:line="300" w:before="0" w:after="0"/>
      <w:jc w:val="left"/>
      <w:outlineLvl w:val="4"/>
    </w:pPr>
    <w:rPr>
      <w:rFonts w:ascii="Arial" w:hAnsi="Arial" w:eastAsia="Arial" w:cs="Arial"/>
      <w:color w:val="2E74B5"/>
      <w:kern w:val="0"/>
      <w:sz w:val="22"/>
      <w:szCs w:val="22"/>
      <w:lang w:val="en-US" w:eastAsia="en-US" w:bidi="ar-SA"/>
    </w:rPr>
  </w:style>
  <w:style w:type="paragraph" w:styleId="Heading6">
    <w:name w:val="Heading 6"/>
    <w:uiPriority w:val="9"/>
    <w:semiHidden/>
    <w:unhideWhenUsed/>
    <w:qFormat/>
    <w:pPr>
      <w:widowControl/>
      <w:suppressAutoHyphens w:val="true"/>
      <w:bidi w:val="0"/>
      <w:spacing w:lineRule="auto" w:line="300" w:before="0" w:after="0"/>
      <w:jc w:val="left"/>
      <w:outlineLvl w:val="5"/>
    </w:pPr>
    <w:rPr>
      <w:rFonts w:ascii="Arial" w:hAnsi="Arial" w:eastAsia="Arial" w:cs="Arial"/>
      <w:color w:val="1F4D78"/>
      <w:kern w:val="0"/>
      <w:sz w:val="22"/>
      <w:szCs w:val="22"/>
      <w:lang w:val="en-US" w:eastAsia="en-US" w:bidi="ar-SA"/>
    </w:rPr>
  </w:style>
  <w:style w:type="paragraph" w:styleId="Heading7">
    <w:name w:val="Heading 7"/>
    <w:basedOn w:val="Standard"/>
    <w:next w:val="Standard"/>
    <w:link w:val="Heading7Char"/>
    <w:qFormat/>
    <w:rsid w:val="00870d52"/>
    <w:pPr>
      <w:keepNext w:val="true"/>
      <w:keepLines/>
      <w:spacing w:before="40" w:after="120"/>
      <w:outlineLvl w:val="6"/>
    </w:pPr>
    <w:rPr>
      <w:rFonts w:eastAsia="Calibri" w:cs="Noto Sans Arabic UI"/>
      <w:color w:val="595959"/>
    </w:rPr>
  </w:style>
  <w:style w:type="paragraph" w:styleId="Heading8">
    <w:name w:val="Heading 8"/>
    <w:basedOn w:val="Standard"/>
    <w:next w:val="Standard"/>
    <w:link w:val="Heading8Char1"/>
    <w:qFormat/>
    <w:rsid w:val="00870d52"/>
    <w:pPr>
      <w:keepNext w:val="true"/>
      <w:keepLines/>
      <w:outlineLvl w:val="7"/>
    </w:pPr>
    <w:rPr>
      <w:rFonts w:eastAsia="Calibri" w:cs="Noto Sans Arabic UI"/>
      <w:i/>
      <w:iCs/>
      <w:color w:val="272727"/>
    </w:rPr>
  </w:style>
  <w:style w:type="paragraph" w:styleId="Heading9">
    <w:name w:val="Heading 9"/>
    <w:basedOn w:val="Standard"/>
    <w:next w:val="Standard"/>
    <w:link w:val="Heading9Char"/>
    <w:qFormat/>
    <w:rsid w:val="00870d52"/>
    <w:pPr>
      <w:keepNext w:val="true"/>
      <w:keepLines/>
      <w:outlineLvl w:val="8"/>
    </w:pPr>
    <w:rPr>
      <w:rFonts w:eastAsia="Calibri" w:cs="Noto Sans Arabic UI"/>
      <w:color w:val="272727"/>
    </w:rPr>
  </w:style>
  <w:style w:type="character" w:styleId="DefaultParagraphFont" w:default="1">
    <w:name w:val="Default Paragraph Font"/>
    <w:uiPriority w:val="1"/>
    <w:semiHidden/>
    <w:unhideWhenUsed/>
    <w:qFormat/>
    <w:rPr/>
  </w:style>
  <w:style w:type="character" w:styleId="Hyperlink">
    <w:name w:val="Hyperlink"/>
    <w:uiPriority w:val="99"/>
    <w:unhideWhenUsed/>
    <w:rPr>
      <w:color w:val="0563C1"/>
      <w:u w:val="single"/>
    </w:rPr>
  </w:style>
  <w:style w:type="character" w:styleId="FootnoteCharacters" w:customStyle="1">
    <w:name w:val="Footnote Characters"/>
    <w:uiPriority w:val="99"/>
    <w:semiHidden/>
    <w:unhideWhenUsed/>
    <w:qFormat/>
    <w:rPr>
      <w:vertAlign w:val="superscript"/>
    </w:rPr>
  </w:style>
  <w:style w:type="character" w:styleId="FootnoteReference">
    <w:name w:val="Footnote Reference"/>
    <w:rPr>
      <w:vertAlign w:val="superscript"/>
    </w:rPr>
  </w:style>
  <w:style w:type="character" w:styleId="FootnoteTextChar" w:customStyle="1">
    <w:name w:val="Footnote Text Char"/>
    <w:uiPriority w:val="99"/>
    <w:semiHidden/>
    <w:unhideWhenUsed/>
    <w:qFormat/>
    <w:rPr>
      <w:sz w:val="20"/>
      <w:szCs w:val="20"/>
    </w:rPr>
  </w:style>
  <w:style w:type="character" w:styleId="EndnoteCharacters" w:customStyle="1">
    <w:name w:val="Endnote Characters"/>
    <w:uiPriority w:val="99"/>
    <w:semiHidden/>
    <w:unhideWhenUsed/>
    <w:qFormat/>
    <w:rPr>
      <w:vertAlign w:val="superscript"/>
    </w:rPr>
  </w:style>
  <w:style w:type="character" w:styleId="EndnoteReference">
    <w:name w:val="Endnote Reference"/>
    <w:rPr>
      <w:vertAlign w:val="superscript"/>
    </w:rPr>
  </w:style>
  <w:style w:type="character" w:styleId="EndnoteTextChar" w:customStyle="1">
    <w:name w:val="Endnote Text Char"/>
    <w:uiPriority w:val="99"/>
    <w:semiHidden/>
    <w:unhideWhenUsed/>
    <w:qFormat/>
    <w:rPr>
      <w:sz w:val="20"/>
      <w:szCs w:val="20"/>
    </w:rPr>
  </w:style>
  <w:style w:type="character" w:styleId="BodyTextChar" w:customStyle="1">
    <w:name w:val="Body Text Char"/>
    <w:basedOn w:val="DefaultParagraphFont"/>
    <w:qFormat/>
    <w:rsid w:val="00fe1939"/>
    <w:rPr>
      <w:rFonts w:ascii="Arial MT" w:hAnsi="Arial MT" w:eastAsia="Arial MT" w:cs="Arial MT"/>
      <w:sz w:val="20"/>
      <w:szCs w:val="20"/>
      <w:lang w:val="ro-RO"/>
    </w:rPr>
  </w:style>
  <w:style w:type="character" w:styleId="FooterChar" w:customStyle="1">
    <w:name w:val="Footer Char"/>
    <w:basedOn w:val="DefaultParagraphFont"/>
    <w:qFormat/>
    <w:rsid w:val="00fe1939"/>
    <w:rPr/>
  </w:style>
  <w:style w:type="character" w:styleId="Pagenumber">
    <w:name w:val="page number"/>
    <w:basedOn w:val="DefaultParagraphFont"/>
    <w:uiPriority w:val="99"/>
    <w:semiHidden/>
    <w:unhideWhenUsed/>
    <w:qFormat/>
    <w:rsid w:val="00fe1939"/>
    <w:rPr/>
  </w:style>
  <w:style w:type="character" w:styleId="Strong">
    <w:name w:val="Strong"/>
    <w:basedOn w:val="DefaultParagraphFont"/>
    <w:uiPriority w:val="22"/>
    <w:qFormat/>
    <w:rsid w:val="005604d2"/>
    <w:rPr>
      <w:b/>
      <w:bCs/>
    </w:rPr>
  </w:style>
  <w:style w:type="character" w:styleId="HeaderChar" w:customStyle="1">
    <w:name w:val="Header Char"/>
    <w:basedOn w:val="DefaultParagraphFont"/>
    <w:qFormat/>
    <w:rsid w:val="00781ef7"/>
    <w:rPr/>
  </w:style>
  <w:style w:type="character" w:styleId="Annotationreference">
    <w:name w:val="annotation reference"/>
    <w:basedOn w:val="DefaultParagraphFont"/>
    <w:uiPriority w:val="99"/>
    <w:semiHidden/>
    <w:unhideWhenUsed/>
    <w:qFormat/>
    <w:rsid w:val="00225737"/>
    <w:rPr>
      <w:sz w:val="16"/>
      <w:szCs w:val="16"/>
    </w:rPr>
  </w:style>
  <w:style w:type="character" w:styleId="CommentTextChar" w:customStyle="1">
    <w:name w:val="Comment Text Char"/>
    <w:basedOn w:val="DefaultParagraphFont"/>
    <w:uiPriority w:val="99"/>
    <w:semiHidden/>
    <w:qFormat/>
    <w:rsid w:val="00225737"/>
    <w:rPr>
      <w:sz w:val="20"/>
      <w:szCs w:val="20"/>
    </w:rPr>
  </w:style>
  <w:style w:type="character" w:styleId="CommentSubjectChar" w:customStyle="1">
    <w:name w:val="Comment Subject Char"/>
    <w:basedOn w:val="CommentTextChar"/>
    <w:uiPriority w:val="99"/>
    <w:semiHidden/>
    <w:qFormat/>
    <w:rsid w:val="00225737"/>
    <w:rPr>
      <w:b/>
      <w:bCs/>
      <w:sz w:val="20"/>
      <w:szCs w:val="20"/>
    </w:rPr>
  </w:style>
  <w:style w:type="character" w:styleId="WW8Num1z0" w:customStyle="1">
    <w:name w:val="WW8Num1z0"/>
    <w:qFormat/>
    <w:rPr>
      <w:rFonts w:ascii="Symbol" w:hAnsi="Symbol" w:cs="Symbol"/>
      <w:sz w:val="22"/>
      <w:szCs w:val="22"/>
    </w:rPr>
  </w:style>
  <w:style w:type="character" w:styleId="WW8Num2z0" w:customStyle="1">
    <w:name w:val="WW8Num2z0"/>
    <w:qFormat/>
    <w:rPr>
      <w:rFonts w:ascii="Symbol" w:hAnsi="Symbol" w:cs="Symbol"/>
      <w:lang w:val="ro-RO"/>
    </w:rPr>
  </w:style>
  <w:style w:type="character" w:styleId="WW8Num2z1" w:customStyle="1">
    <w:name w:val="WW8Num2z1"/>
    <w:qFormat/>
    <w:rPr>
      <w:rFonts w:ascii="Courier New" w:hAnsi="Courier New" w:cs="Symbol"/>
    </w:rPr>
  </w:style>
  <w:style w:type="character" w:styleId="WW8Num2z2" w:customStyle="1">
    <w:name w:val="WW8Num2z2"/>
    <w:qFormat/>
    <w:rPr>
      <w:rFonts w:ascii="Wingdings" w:hAnsi="Wingdings" w:cs="Arial"/>
    </w:rPr>
  </w:style>
  <w:style w:type="character" w:styleId="WW8Num3z0" w:customStyle="1">
    <w:name w:val="WW8Num3z0"/>
    <w:qFormat/>
    <w:rPr>
      <w:rFonts w:ascii="Symbol" w:hAnsi="Symbol" w:cs="Symbol"/>
      <w:color w:val="000000"/>
      <w:sz w:val="22"/>
      <w:szCs w:val="22"/>
      <w:shd w:fill="FFFFFF" w:val="clear"/>
      <w:lang w:val="ro-RO"/>
    </w:rPr>
  </w:style>
  <w:style w:type="character" w:styleId="WW8Num3z1" w:customStyle="1">
    <w:name w:val="WW8Num3z1"/>
    <w:qFormat/>
    <w:rPr>
      <w:rFonts w:ascii="Courier New" w:hAnsi="Courier New" w:cs="OpenSymbol;Arial Unicode MS"/>
    </w:rPr>
  </w:style>
  <w:style w:type="character" w:styleId="WW8Num3z2" w:customStyle="1">
    <w:name w:val="WW8Num3z2"/>
    <w:qFormat/>
    <w:rPr>
      <w:rFonts w:ascii="Wingdings" w:hAnsi="Wingdings" w:cs="Arial"/>
    </w:rPr>
  </w:style>
  <w:style w:type="character" w:styleId="WW8Num4z0" w:customStyle="1">
    <w:name w:val="WW8Num4z0"/>
    <w:qFormat/>
    <w:rPr>
      <w:rFonts w:ascii="Symbol" w:hAnsi="Symbol" w:cs="Symbol"/>
      <w:sz w:val="20"/>
      <w:szCs w:val="20"/>
      <w:lang w:val="ro-RO"/>
    </w:rPr>
  </w:style>
  <w:style w:type="character" w:styleId="WW8Num4z1" w:customStyle="1">
    <w:name w:val="WW8Num4z1"/>
    <w:qFormat/>
    <w:rPr>
      <w:rFonts w:ascii="OpenSymbol;Arial Unicode MS" w:hAnsi="OpenSymbol;Arial Unicode MS" w:cs="Courier New"/>
    </w:rPr>
  </w:style>
  <w:style w:type="character" w:styleId="WW8Num4z3" w:customStyle="1">
    <w:name w:val="WW8Num4z3"/>
    <w:qFormat/>
    <w:rPr>
      <w:rFonts w:ascii="Symbol" w:hAnsi="Symbol" w:cs="Symbol"/>
      <w:sz w:val="24"/>
      <w:szCs w:val="24"/>
    </w:rPr>
  </w:style>
  <w:style w:type="character" w:styleId="WW8Num5z0" w:customStyle="1">
    <w:name w:val="WW8Num5z0"/>
    <w:qFormat/>
    <w:rPr>
      <w:rFonts w:ascii="Symbol" w:hAnsi="Symbol" w:cs="Symbol"/>
      <w:sz w:val="20"/>
      <w:szCs w:val="20"/>
      <w:lang w:val="ro-RO"/>
    </w:rPr>
  </w:style>
  <w:style w:type="character" w:styleId="WW8Num6z0" w:customStyle="1">
    <w:name w:val="WW8Num6z0"/>
    <w:qFormat/>
    <w:rPr>
      <w:rFonts w:ascii="Symbol" w:hAnsi="Symbol" w:cs="OpenSymbol;Arial Unicode MS"/>
    </w:rPr>
  </w:style>
  <w:style w:type="character" w:styleId="WW8Num7z0" w:customStyle="1">
    <w:name w:val="WW8Num7z0"/>
    <w:qFormat/>
    <w:rPr>
      <w:rFonts w:ascii="Symbol" w:hAnsi="Symbol" w:cs="OpenSymbol;Arial Unicode MS"/>
    </w:rPr>
  </w:style>
  <w:style w:type="character" w:styleId="WW8Num8z0" w:customStyle="1">
    <w:name w:val="WW8Num8z0"/>
    <w:qFormat/>
    <w:rPr>
      <w:b w:val="false"/>
      <w:bCs/>
    </w:rPr>
  </w:style>
  <w:style w:type="character" w:styleId="WW8Num8z1" w:customStyle="1">
    <w:name w:val="WW8Num8z1"/>
    <w:qFormat/>
    <w:rPr>
      <w:b/>
      <w:bCs/>
      <w:color w:val="auto"/>
    </w:rPr>
  </w:style>
  <w:style w:type="character" w:styleId="WW8Num9z0" w:customStyle="1">
    <w:name w:val="WW8Num9z0"/>
    <w:qFormat/>
    <w:rPr>
      <w:b w:val="false"/>
      <w:bCs/>
    </w:rPr>
  </w:style>
  <w:style w:type="character" w:styleId="WW8Num9z1" w:customStyle="1">
    <w:name w:val="WW8Num9z1"/>
    <w:qFormat/>
    <w:rPr>
      <w:b/>
      <w:bCs/>
      <w:color w:val="auto"/>
    </w:rPr>
  </w:style>
  <w:style w:type="character" w:styleId="WW8Num10z0" w:customStyle="1">
    <w:name w:val="WW8Num10z0"/>
    <w:qFormat/>
    <w:rPr>
      <w:b w:val="false"/>
      <w:bCs/>
    </w:rPr>
  </w:style>
  <w:style w:type="character" w:styleId="WW8Num4z2" w:customStyle="1">
    <w:name w:val="WW8Num4z2"/>
    <w:qFormat/>
    <w:rPr>
      <w:rFonts w:ascii="Wingdings" w:hAnsi="Wingdings" w:cs="Arial"/>
    </w:rPr>
  </w:style>
  <w:style w:type="character" w:styleId="WW8Num5z1" w:customStyle="1">
    <w:name w:val="WW8Num5z1"/>
    <w:qFormat/>
    <w:rPr>
      <w:rFonts w:ascii="OpenSymbol;Arial Unicode MS" w:hAnsi="OpenSymbol;Arial Unicode MS" w:cs="Courier New"/>
    </w:rPr>
  </w:style>
  <w:style w:type="character" w:styleId="WW8Num5z3" w:customStyle="1">
    <w:name w:val="WW8Num5z3"/>
    <w:qFormat/>
    <w:rPr>
      <w:rFonts w:ascii="Symbol" w:hAnsi="Symbol" w:cs="Symbol"/>
      <w:sz w:val="24"/>
      <w:szCs w:val="24"/>
    </w:rPr>
  </w:style>
  <w:style w:type="character" w:styleId="WW8Num5z2" w:customStyle="1">
    <w:name w:val="WW8Num5z2"/>
    <w:qFormat/>
    <w:rPr>
      <w:rFonts w:ascii="Wingdings" w:hAnsi="Wingdings" w:cs="Arial"/>
    </w:rPr>
  </w:style>
  <w:style w:type="character" w:styleId="WW8Num6z1" w:customStyle="1">
    <w:name w:val="WW8Num6z1"/>
    <w:qFormat/>
    <w:rPr>
      <w:rFonts w:ascii="OpenSymbol;Arial Unicode MS" w:hAnsi="OpenSymbol;Arial Unicode MS" w:cs="Courier New"/>
    </w:rPr>
  </w:style>
  <w:style w:type="character" w:styleId="WW8Num6z3" w:customStyle="1">
    <w:name w:val="WW8Num6z3"/>
    <w:qFormat/>
    <w:rPr>
      <w:rFonts w:ascii="Symbol" w:hAnsi="Symbol" w:cs="Symbol"/>
      <w:sz w:val="24"/>
      <w:szCs w:val="24"/>
    </w:rPr>
  </w:style>
  <w:style w:type="character" w:styleId="Emphasis">
    <w:name w:val="Emphasis"/>
    <w:uiPriority w:val="20"/>
    <w:qFormat/>
    <w:rPr>
      <w:i/>
      <w:iCs/>
    </w:rPr>
  </w:style>
  <w:style w:type="character" w:styleId="FollowedHyperlink">
    <w:name w:val="FollowedHyperlink"/>
    <w:rPr>
      <w:color w:val="800080"/>
      <w:u w:val="single"/>
    </w:rPr>
  </w:style>
  <w:style w:type="character" w:styleId="WW8Num1z1" w:customStyle="1">
    <w:name w:val="WW8Num1z1"/>
    <w:qFormat/>
    <w:rPr>
      <w:rFonts w:ascii="Courier New" w:hAnsi="Courier New" w:cs="Courier New"/>
    </w:rPr>
  </w:style>
  <w:style w:type="character" w:styleId="WW8Num1z2" w:customStyle="1">
    <w:name w:val="WW8Num1z2"/>
    <w:qFormat/>
    <w:rPr>
      <w:rFonts w:ascii="Wingdings" w:hAnsi="Wingdings" w:cs="Wingdings"/>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3z4" w:customStyle="1">
    <w:name w:val="WW8Num3z4"/>
    <w:qFormat/>
    <w:rPr>
      <w:rFonts w:ascii="Courier New" w:hAnsi="Courier New" w:cs="Courier New"/>
    </w:rPr>
  </w:style>
  <w:style w:type="character" w:styleId="WW8Num3z5" w:customStyle="1">
    <w:name w:val="WW8Num3z5"/>
    <w:qFormat/>
    <w:rPr>
      <w:rFonts w:ascii="Wingdings" w:hAnsi="Wingdings" w:cs="Wingdings"/>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6z2" w:customStyle="1">
    <w:name w:val="WW8Num6z2"/>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7z1" w:customStyle="1">
    <w:name w:val="WW8Num7z1"/>
    <w:qFormat/>
    <w:rPr>
      <w:rFonts w:ascii="OpenSymbol;Arial Unicode MS" w:hAnsi="OpenSymbol;Arial Unicode MS" w:cs="OpenSymbol;Arial Unicode MS"/>
    </w:rPr>
  </w:style>
  <w:style w:type="character" w:styleId="WW8Num7z2" w:customStyle="1">
    <w:name w:val="WW8Num7z2"/>
    <w:qFormat/>
    <w:rPr>
      <w:rFonts w:ascii="Wingdings" w:hAnsi="Wingdings" w:cs="Wingdings"/>
    </w:rPr>
  </w:style>
  <w:style w:type="character" w:styleId="WW8Num8z3" w:customStyle="1">
    <w:name w:val="WW8Num8z3"/>
    <w:qFormat/>
    <w:rPr>
      <w:rFonts w:ascii="Symbol" w:hAnsi="Symbol" w:cs="Symbol"/>
      <w:sz w:val="24"/>
      <w:szCs w:val="24"/>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rFonts w:ascii="Symbol" w:hAnsi="Symbol" w:cs="Symbol"/>
      <w:sz w:val="22"/>
      <w:szCs w:val="22"/>
      <w:lang w:val="ro-RO"/>
    </w:rPr>
  </w:style>
  <w:style w:type="character" w:styleId="DefaultParagraphFont1" w:customStyle="1">
    <w:name w:val="Default Paragraph Font1"/>
    <w:qFormat/>
    <w:rPr/>
  </w:style>
  <w:style w:type="character" w:styleId="Internetlink" w:customStyle="1">
    <w:name w:val="Internet link"/>
    <w:qFormat/>
    <w:rPr>
      <w:color w:val="000080"/>
      <w:u w:val="single"/>
      <w:lang w:val="ro-RO" w:eastAsia="ro-RO" w:bidi="ro-RO"/>
    </w:rPr>
  </w:style>
  <w:style w:type="character" w:styleId="IndexLink" w:customStyle="1">
    <w:name w:val="Index Link"/>
    <w:qFormat/>
    <w:rPr/>
  </w:style>
  <w:style w:type="character" w:styleId="WW8Num2z4" w:customStyle="1">
    <w:name w:val="WW8Num2z4"/>
    <w:qFormat/>
    <w:rPr/>
  </w:style>
  <w:style w:type="character" w:styleId="WW8Num2z5" w:customStyle="1">
    <w:name w:val="WW8Num2z5"/>
    <w:qFormat/>
    <w:rPr/>
  </w:style>
  <w:style w:type="character" w:styleId="Bekezdsalapbettpusa" w:customStyle="1">
    <w:name w:val="Bekezdés alapbetűtípusa"/>
    <w:qFormat/>
    <w:rPr/>
  </w:style>
  <w:style w:type="character" w:styleId="WW8Num8z2" w:customStyle="1">
    <w:name w:val="WW8Num8z2"/>
    <w:qFormat/>
    <w:rPr>
      <w:rFonts w:ascii="Wingdings" w:hAnsi="Wingdings" w:cs="Wingdings"/>
    </w:rPr>
  </w:style>
  <w:style w:type="character" w:styleId="WW8Num9z2" w:customStyle="1">
    <w:name w:val="WW8Num9z2"/>
    <w:qFormat/>
    <w:rPr>
      <w:rFonts w:ascii="Wingdings" w:hAnsi="Wingdings" w:cs="Wingdings"/>
    </w:rPr>
  </w:style>
  <w:style w:type="character" w:styleId="Heading8Char" w:customStyle="1">
    <w:name w:val="Heading 8 Char"/>
    <w:qFormat/>
    <w:rPr>
      <w:rFonts w:ascii="Calibri" w:hAnsi="Calibri" w:eastAsia="Times New Roman" w:cs="Times New Roman"/>
      <w:i/>
      <w:iCs/>
      <w:sz w:val="24"/>
      <w:szCs w:val="24"/>
      <w:lang w:val="en-US"/>
    </w:rPr>
  </w:style>
  <w:style w:type="character" w:styleId="Tal1" w:customStyle="1">
    <w:name w:val="tal1"/>
    <w:qFormat/>
    <w:rPr/>
  </w:style>
  <w:style w:type="character" w:styleId="NumberingSymbols" w:customStyle="1">
    <w:name w:val="Numbering Symbols"/>
    <w:qFormat/>
    <w:rPr/>
  </w:style>
  <w:style w:type="character" w:styleId="Bullets" w:customStyle="1">
    <w:name w:val="Bullets"/>
    <w:qFormat/>
    <w:rPr>
      <w:rFonts w:ascii="OpenSymbol;Arial Unicode MS" w:hAnsi="OpenSymbol;Arial Unicode MS" w:eastAsia="OpenSymbol;Arial Unicode MS" w:cs="OpenSymbol;Arial Unicode MS"/>
    </w:rPr>
  </w:style>
  <w:style w:type="character" w:styleId="UnresolvedMention">
    <w:name w:val="Unresolved Mention"/>
    <w:basedOn w:val="DefaultParagraphFont"/>
    <w:uiPriority w:val="99"/>
    <w:semiHidden/>
    <w:unhideWhenUsed/>
    <w:qFormat/>
    <w:rsid w:val="0008253d"/>
    <w:rPr>
      <w:color w:val="605E5C"/>
      <w:shd w:fill="E1DFDD" w:val="clear"/>
    </w:rPr>
  </w:style>
  <w:style w:type="character" w:styleId="Linenumber">
    <w:name w:val="line number"/>
    <w:qFormat/>
    <w:rPr/>
  </w:style>
  <w:style w:type="character" w:styleId="CommentTextChar1" w:customStyle="1">
    <w:name w:val="Comment Text Char1"/>
    <w:basedOn w:val="DefaultParagraphFont"/>
    <w:link w:val="Annotationtext"/>
    <w:uiPriority w:val="99"/>
    <w:semiHidden/>
    <w:qFormat/>
    <w:rPr>
      <w:sz w:val="20"/>
      <w:szCs w:val="20"/>
    </w:rPr>
  </w:style>
  <w:style w:type="character" w:styleId="FooterChar1" w:customStyle="1">
    <w:name w:val="Footer Char1"/>
    <w:basedOn w:val="DefaultParagraphFont"/>
    <w:link w:val="Footer"/>
    <w:qFormat/>
    <w:rsid w:val="00df0f41"/>
    <w:rPr/>
  </w:style>
  <w:style w:type="character" w:styleId="HeaderChar1" w:customStyle="1">
    <w:name w:val="Header Char1"/>
    <w:basedOn w:val="DefaultParagraphFont"/>
    <w:link w:val="Header"/>
    <w:qFormat/>
    <w:rsid w:val="00df0f41"/>
    <w:rPr/>
  </w:style>
  <w:style w:type="character" w:styleId="Cf21" w:customStyle="1">
    <w:name w:val="cf21"/>
    <w:basedOn w:val="DefaultParagraphFont"/>
    <w:qFormat/>
    <w:rsid w:val="00f872ba"/>
    <w:rPr>
      <w:rFonts w:ascii="Segoe UI" w:hAnsi="Segoe UI" w:cs="Segoe UI"/>
      <w:sz w:val="21"/>
      <w:szCs w:val="21"/>
    </w:rPr>
  </w:style>
  <w:style w:type="character" w:styleId="Apple-converted-space" w:customStyle="1">
    <w:name w:val="apple-converted-space"/>
    <w:basedOn w:val="DefaultParagraphFont"/>
    <w:qFormat/>
    <w:rsid w:val="0002066b"/>
    <w:rPr/>
  </w:style>
  <w:style w:type="character" w:styleId="Atl" w:customStyle="1">
    <w:name w:val="a_tl"/>
    <w:basedOn w:val="DefaultParagraphFont"/>
    <w:qFormat/>
    <w:rsid w:val="00952ade"/>
    <w:rPr/>
  </w:style>
  <w:style w:type="character" w:styleId="Alb" w:customStyle="1">
    <w:name w:val="a_lb"/>
    <w:basedOn w:val="DefaultParagraphFont"/>
    <w:qFormat/>
    <w:rsid w:val="00952ade"/>
    <w:rPr/>
  </w:style>
  <w:style w:type="character" w:styleId="TitleChar" w:customStyle="1">
    <w:name w:val="Title Char"/>
    <w:basedOn w:val="DefaultParagraphFont"/>
    <w:link w:val="Title"/>
    <w:qFormat/>
    <w:rsid w:val="00950742"/>
    <w:rPr>
      <w:rFonts w:ascii="Calibri" w:hAnsi="Calibri" w:eastAsia="Calibri" w:cs="Calibri"/>
      <w:sz w:val="56"/>
      <w:szCs w:val="56"/>
    </w:rPr>
  </w:style>
  <w:style w:type="character" w:styleId="Heading7Char" w:customStyle="1">
    <w:name w:val="Heading 7 Char"/>
    <w:basedOn w:val="DefaultParagraphFont"/>
    <w:link w:val="Heading7"/>
    <w:qFormat/>
    <w:rsid w:val="00870d52"/>
    <w:rPr>
      <w:rFonts w:ascii="Trebuchet MS" w:hAnsi="Trebuchet MS" w:eastAsia="Calibri" w:cs="Noto Sans Arabic UI"/>
      <w:color w:val="595959"/>
      <w:lang w:val="ro-RO"/>
    </w:rPr>
  </w:style>
  <w:style w:type="character" w:styleId="Heading8Char1" w:customStyle="1">
    <w:name w:val="Heading 8 Char1"/>
    <w:basedOn w:val="DefaultParagraphFont"/>
    <w:link w:val="Heading8"/>
    <w:qFormat/>
    <w:rsid w:val="00870d52"/>
    <w:rPr>
      <w:rFonts w:ascii="Trebuchet MS" w:hAnsi="Trebuchet MS" w:eastAsia="Calibri" w:cs="Noto Sans Arabic UI"/>
      <w:i/>
      <w:iCs/>
      <w:color w:val="272727"/>
      <w:lang w:val="ro-RO"/>
    </w:rPr>
  </w:style>
  <w:style w:type="character" w:styleId="Heading9Char" w:customStyle="1">
    <w:name w:val="Heading 9 Char"/>
    <w:basedOn w:val="DefaultParagraphFont"/>
    <w:link w:val="Heading9"/>
    <w:qFormat/>
    <w:rsid w:val="00870d52"/>
    <w:rPr>
      <w:rFonts w:ascii="Trebuchet MS" w:hAnsi="Trebuchet MS" w:eastAsia="Calibri" w:cs="Noto Sans Arabic UI"/>
      <w:color w:val="272727"/>
      <w:lang w:val="ro-RO"/>
    </w:rPr>
  </w:style>
  <w:style w:type="character" w:styleId="SubtitleChar" w:customStyle="1">
    <w:name w:val="Subtitle Char"/>
    <w:basedOn w:val="DefaultParagraphFont"/>
    <w:link w:val="Subtitle"/>
    <w:uiPriority w:val="11"/>
    <w:qFormat/>
    <w:rsid w:val="00870d52"/>
    <w:rPr>
      <w:rFonts w:ascii="Trebuchet MS" w:hAnsi="Trebuchet MS" w:eastAsia="Calibri" w:cs="Noto Sans Arabic UI"/>
      <w:color w:val="595959"/>
      <w:spacing w:val="15"/>
      <w:sz w:val="28"/>
      <w:szCs w:val="28"/>
      <w:lang w:val="ro-RO"/>
    </w:rPr>
  </w:style>
  <w:style w:type="character" w:styleId="QuoteChar" w:customStyle="1">
    <w:name w:val="Quote Char"/>
    <w:basedOn w:val="DefaultParagraphFont"/>
    <w:link w:val="Quote"/>
    <w:qFormat/>
    <w:rsid w:val="00870d52"/>
    <w:rPr>
      <w:rFonts w:ascii="Trebuchet MS" w:hAnsi="Trebuchet MS" w:eastAsia="Trebuchet MS" w:cs="Trebuchet MS"/>
      <w:i/>
      <w:iCs/>
      <w:color w:val="404040"/>
      <w:lang w:val="ro-RO"/>
    </w:rPr>
  </w:style>
  <w:style w:type="character" w:styleId="IntenseQuoteChar" w:customStyle="1">
    <w:name w:val="Intense Quote Char"/>
    <w:basedOn w:val="DefaultParagraphFont"/>
    <w:link w:val="IntenseQuote"/>
    <w:qFormat/>
    <w:rsid w:val="00870d52"/>
    <w:rPr>
      <w:rFonts w:ascii="Trebuchet MS" w:hAnsi="Trebuchet MS" w:eastAsia="Trebuchet MS" w:cs="Trebuchet MS"/>
      <w:i/>
      <w:iCs/>
      <w:color w:val="2F5496"/>
      <w:lang w:val="ro-RO"/>
    </w:rPr>
  </w:style>
  <w:style w:type="character" w:styleId="BalloonTextChar" w:customStyle="1">
    <w:name w:val="Balloon Text Char"/>
    <w:basedOn w:val="DefaultParagraphFont"/>
    <w:link w:val="BalloonText"/>
    <w:qFormat/>
    <w:rsid w:val="00870d52"/>
    <w:rPr>
      <w:rFonts w:ascii="Segoe UI" w:hAnsi="Segoe UI" w:eastAsia="Segoe UI" w:cs="Segoe UI"/>
      <w:sz w:val="18"/>
      <w:szCs w:val="18"/>
      <w:lang w:val="ro-RO"/>
    </w:rPr>
  </w:style>
  <w:style w:type="character" w:styleId="Heading1Char" w:customStyle="1">
    <w:name w:val="Heading 1 Char"/>
    <w:basedOn w:val="DefaultParagraphFont"/>
    <w:qFormat/>
    <w:rsid w:val="00870d52"/>
    <w:rPr>
      <w:rFonts w:ascii="Calibri Light" w:hAnsi="Calibri Light" w:eastAsia="Calibri" w:cs="Noto Sans Arabic UI"/>
      <w:color w:val="2F5496"/>
      <w:sz w:val="40"/>
      <w:szCs w:val="40"/>
    </w:rPr>
  </w:style>
  <w:style w:type="character" w:styleId="Heading2Char" w:customStyle="1">
    <w:name w:val="Heading 2 Char"/>
    <w:basedOn w:val="DefaultParagraphFont"/>
    <w:qFormat/>
    <w:rsid w:val="00870d52"/>
    <w:rPr>
      <w:rFonts w:ascii="Calibri Light" w:hAnsi="Calibri Light" w:eastAsia="Calibri" w:cs="Noto Sans Arabic UI"/>
      <w:color w:val="2F5496"/>
      <w:sz w:val="32"/>
      <w:szCs w:val="32"/>
    </w:rPr>
  </w:style>
  <w:style w:type="character" w:styleId="Heading3Char" w:customStyle="1">
    <w:name w:val="Heading 3 Char"/>
    <w:basedOn w:val="DefaultParagraphFont"/>
    <w:qFormat/>
    <w:rsid w:val="00870d52"/>
    <w:rPr>
      <w:rFonts w:eastAsia="Calibri" w:cs="Noto Sans Arabic UI"/>
      <w:color w:val="2F5496"/>
      <w:sz w:val="28"/>
      <w:szCs w:val="28"/>
    </w:rPr>
  </w:style>
  <w:style w:type="character" w:styleId="Heading4Char" w:customStyle="1">
    <w:name w:val="Heading 4 Char"/>
    <w:basedOn w:val="DefaultParagraphFont"/>
    <w:qFormat/>
    <w:rsid w:val="00870d52"/>
    <w:rPr>
      <w:rFonts w:eastAsia="Calibri" w:cs="Noto Sans Arabic UI"/>
      <w:i/>
      <w:iCs/>
      <w:color w:val="2F5496"/>
    </w:rPr>
  </w:style>
  <w:style w:type="character" w:styleId="Heading5Char" w:customStyle="1">
    <w:name w:val="Heading 5 Char"/>
    <w:basedOn w:val="DefaultParagraphFont"/>
    <w:qFormat/>
    <w:rsid w:val="00870d52"/>
    <w:rPr>
      <w:rFonts w:eastAsia="Calibri" w:cs="Noto Sans Arabic UI"/>
      <w:color w:val="2F5496"/>
    </w:rPr>
  </w:style>
  <w:style w:type="character" w:styleId="Heading6Char" w:customStyle="1">
    <w:name w:val="Heading 6 Char"/>
    <w:basedOn w:val="DefaultParagraphFont"/>
    <w:qFormat/>
    <w:rsid w:val="00870d52"/>
    <w:rPr>
      <w:rFonts w:eastAsia="Calibri" w:cs="Noto Sans Arabic UI"/>
      <w:i/>
      <w:iCs/>
      <w:color w:val="595959"/>
    </w:rPr>
  </w:style>
  <w:style w:type="character" w:styleId="IntenseEmphasis">
    <w:name w:val="Intense Emphasis"/>
    <w:basedOn w:val="DefaultParagraphFont"/>
    <w:qFormat/>
    <w:rsid w:val="00870d52"/>
    <w:rPr>
      <w:i/>
      <w:iCs/>
      <w:color w:val="2F5496"/>
    </w:rPr>
  </w:style>
  <w:style w:type="character" w:styleId="IntenseReference">
    <w:name w:val="Intense Reference"/>
    <w:basedOn w:val="DefaultParagraphFont"/>
    <w:qFormat/>
    <w:rsid w:val="00870d52"/>
    <w:rPr>
      <w:b/>
      <w:bCs/>
      <w:smallCaps/>
      <w:color w:val="2F5496"/>
      <w:spacing w:val="5"/>
    </w:rPr>
  </w:style>
  <w:style w:type="character" w:styleId="StrongEmphasis" w:customStyle="1">
    <w:name w:val="Strong Emphasis"/>
    <w:qFormat/>
    <w:rsid w:val="00870d52"/>
    <w:rPr>
      <w:b/>
      <w:bCs/>
    </w:rPr>
  </w:style>
  <w:style w:type="character" w:styleId="CommentSubjectChar1" w:customStyle="1">
    <w:name w:val="Comment Subject Char1"/>
    <w:basedOn w:val="CommentTextChar1"/>
    <w:link w:val="Annotationsubject"/>
    <w:uiPriority w:val="99"/>
    <w:semiHidden/>
    <w:qFormat/>
    <w:rsid w:val="00be1400"/>
    <w:rPr>
      <w:b/>
      <w:bCs/>
      <w:sz w:val="20"/>
      <w:szCs w:val="20"/>
    </w:rPr>
  </w:style>
  <w:style w:type="paragraph" w:styleId="Heading" w:customStyle="1">
    <w:name w:val="Heading"/>
    <w:basedOn w:val="Normal"/>
    <w:next w:val="BodyText"/>
    <w:qFormat/>
    <w:pPr>
      <w:keepNext w:val="true"/>
      <w:spacing w:before="240" w:after="120"/>
    </w:pPr>
    <w:rPr>
      <w:rFonts w:ascii="Liberation Sans" w:hAnsi="Liberation Sans" w:eastAsia="Microsoft YaHei"/>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Normal"/>
    <w:qFormat/>
    <w:pPr>
      <w:suppressLineNumbers/>
    </w:pPr>
    <w:rPr/>
  </w:style>
  <w:style w:type="paragraph" w:styleId="Caption1">
    <w:name w:val="caption1"/>
    <w:basedOn w:val="Normal"/>
    <w:qFormat/>
    <w:pPr>
      <w:suppressLineNumbers/>
      <w:spacing w:before="120" w:after="120"/>
    </w:pPr>
    <w:rPr>
      <w:i/>
      <w:iCs/>
      <w:sz w:val="24"/>
      <w:szCs w:val="24"/>
    </w:rPr>
  </w:style>
  <w:style w:type="paragraph" w:styleId="Annotationtext">
    <w:name w:val="annotation text"/>
    <w:basedOn w:val="Normal"/>
    <w:link w:val="CommentTextChar1"/>
    <w:uiPriority w:val="99"/>
    <w:semiHidden/>
    <w:unhideWhenUsed/>
    <w:qFormat/>
    <w:pPr>
      <w:spacing w:lineRule="auto" w:line="240"/>
    </w:pPr>
    <w:rPr>
      <w:sz w:val="20"/>
      <w:szCs w:val="20"/>
    </w:rPr>
  </w:style>
  <w:style w:type="paragraph" w:styleId="HeaderandFooter" w:customStyle="1">
    <w:name w:val="Header and Footer"/>
    <w:basedOn w:val="Normal"/>
    <w:qFormat/>
    <w:pPr/>
    <w:rPr/>
  </w:style>
  <w:style w:type="paragraph" w:styleId="Footer">
    <w:name w:val="Footer"/>
    <w:basedOn w:val="Normal"/>
    <w:link w:val="FooterChar1"/>
    <w:unhideWhenUsed/>
    <w:rsid w:val="00df0f41"/>
    <w:pPr>
      <w:tabs>
        <w:tab w:val="clear" w:pos="720"/>
        <w:tab w:val="center" w:pos="4680" w:leader="none"/>
        <w:tab w:val="right" w:pos="9360" w:leader="none"/>
      </w:tabs>
      <w:spacing w:lineRule="auto" w:line="240"/>
    </w:pPr>
    <w:rPr/>
  </w:style>
  <w:style w:type="paragraph" w:styleId="Header">
    <w:name w:val="Header"/>
    <w:basedOn w:val="Normal"/>
    <w:link w:val="HeaderChar1"/>
    <w:unhideWhenUsed/>
    <w:rsid w:val="00df0f41"/>
    <w:pPr>
      <w:tabs>
        <w:tab w:val="clear" w:pos="720"/>
        <w:tab w:val="center" w:pos="4680" w:leader="none"/>
        <w:tab w:val="right" w:pos="9360" w:leader="none"/>
      </w:tabs>
      <w:spacing w:lineRule="auto" w:line="240"/>
    </w:pPr>
    <w:rPr/>
  </w:style>
  <w:style w:type="paragraph" w:styleId="TOC1">
    <w:name w:val="TOC 1"/>
    <w:basedOn w:val="Normal"/>
    <w:next w:val="Normal"/>
    <w:autoRedefine/>
    <w:uiPriority w:val="39"/>
    <w:unhideWhenUsed/>
    <w:rsid w:val="0090709b"/>
    <w:pPr>
      <w:tabs>
        <w:tab w:val="clear" w:pos="720"/>
        <w:tab w:val="right" w:pos="10248" w:leader="dot"/>
      </w:tabs>
      <w:spacing w:lineRule="auto" w:line="240" w:before="0" w:after="360"/>
    </w:pPr>
    <w:rPr>
      <w:rFonts w:ascii="Aptos" w:hAnsi="Aptos" w:asciiTheme="minorHAnsi" w:hAnsiTheme="minorHAnsi"/>
      <w:b/>
      <w:bCs/>
      <w:caps/>
      <w:u w:val="single"/>
    </w:rPr>
  </w:style>
  <w:style w:type="paragraph" w:styleId="TOC2">
    <w:name w:val="TOC 2"/>
    <w:basedOn w:val="Normal"/>
    <w:next w:val="Normal"/>
    <w:autoRedefine/>
    <w:uiPriority w:val="39"/>
    <w:unhideWhenUsed/>
    <w:rsid w:val="005a5b0d"/>
    <w:pPr/>
    <w:rPr>
      <w:rFonts w:ascii="Aptos" w:hAnsi="Aptos" w:asciiTheme="minorHAnsi" w:hAnsiTheme="minorHAnsi"/>
      <w:b/>
      <w:bCs/>
      <w:smallCaps/>
    </w:rPr>
  </w:style>
  <w:style w:type="paragraph" w:styleId="TOC3">
    <w:name w:val="TOC 3"/>
    <w:basedOn w:val="Normal"/>
    <w:next w:val="Normal"/>
    <w:autoRedefine/>
    <w:uiPriority w:val="39"/>
    <w:unhideWhenUsed/>
    <w:rsid w:val="005a5b0d"/>
    <w:pPr/>
    <w:rPr>
      <w:rFonts w:ascii="Aptos" w:hAnsi="Aptos" w:asciiTheme="minorHAnsi" w:hAnsiTheme="minorHAnsi"/>
      <w:smallCaps/>
    </w:rPr>
  </w:style>
  <w:style w:type="paragraph" w:styleId="TOC4">
    <w:name w:val="TOC 4"/>
    <w:basedOn w:val="Normal"/>
    <w:next w:val="Normal"/>
    <w:autoRedefine/>
    <w:uiPriority w:val="39"/>
    <w:unhideWhenUsed/>
    <w:rsid w:val="005a5b0d"/>
    <w:pPr/>
    <w:rPr>
      <w:rFonts w:ascii="Aptos" w:hAnsi="Aptos" w:asciiTheme="minorHAnsi" w:hAnsiTheme="minorHAnsi"/>
    </w:rPr>
  </w:style>
  <w:style w:type="paragraph" w:styleId="TOC5">
    <w:name w:val="TOC 5"/>
    <w:basedOn w:val="Normal"/>
    <w:next w:val="Normal"/>
    <w:autoRedefine/>
    <w:uiPriority w:val="39"/>
    <w:unhideWhenUsed/>
    <w:rsid w:val="005a5b0d"/>
    <w:pPr/>
    <w:rPr>
      <w:rFonts w:ascii="Aptos" w:hAnsi="Aptos" w:asciiTheme="minorHAnsi" w:hAnsiTheme="minorHAnsi"/>
    </w:rPr>
  </w:style>
  <w:style w:type="paragraph" w:styleId="TOC6">
    <w:name w:val="TOC 6"/>
    <w:basedOn w:val="Normal"/>
    <w:next w:val="Normal"/>
    <w:autoRedefine/>
    <w:uiPriority w:val="39"/>
    <w:unhideWhenUsed/>
    <w:rsid w:val="005a5b0d"/>
    <w:pPr/>
    <w:rPr>
      <w:rFonts w:ascii="Aptos" w:hAnsi="Aptos" w:asciiTheme="minorHAnsi" w:hAnsiTheme="minorHAnsi"/>
    </w:rPr>
  </w:style>
  <w:style w:type="paragraph" w:styleId="TOC7">
    <w:name w:val="TOC 7"/>
    <w:basedOn w:val="Normal"/>
    <w:next w:val="Normal"/>
    <w:autoRedefine/>
    <w:uiPriority w:val="39"/>
    <w:unhideWhenUsed/>
    <w:rsid w:val="005a5b0d"/>
    <w:pPr/>
    <w:rPr>
      <w:rFonts w:ascii="Aptos" w:hAnsi="Aptos" w:asciiTheme="minorHAnsi" w:hAnsiTheme="minorHAnsi"/>
    </w:rPr>
  </w:style>
  <w:style w:type="paragraph" w:styleId="TOC8">
    <w:name w:val="TOC 8"/>
    <w:basedOn w:val="Normal"/>
    <w:next w:val="Normal"/>
    <w:autoRedefine/>
    <w:uiPriority w:val="39"/>
    <w:unhideWhenUsed/>
    <w:rsid w:val="005a5b0d"/>
    <w:pPr/>
    <w:rPr>
      <w:rFonts w:ascii="Aptos" w:hAnsi="Aptos" w:asciiTheme="minorHAnsi" w:hAnsiTheme="minorHAnsi"/>
    </w:rPr>
  </w:style>
  <w:style w:type="paragraph" w:styleId="TOC9">
    <w:name w:val="TOC 9"/>
    <w:basedOn w:val="Normal"/>
    <w:next w:val="Normal"/>
    <w:autoRedefine/>
    <w:uiPriority w:val="39"/>
    <w:unhideWhenUsed/>
    <w:rsid w:val="005a5b0d"/>
    <w:pPr/>
    <w:rPr>
      <w:rFonts w:ascii="Aptos" w:hAnsi="Aptos" w:asciiTheme="minorHAnsi" w:hAnsiTheme="minorHAnsi"/>
    </w:rPr>
  </w:style>
  <w:style w:type="paragraph" w:styleId="ListParagraph">
    <w:name w:val="List Paragraph"/>
    <w:basedOn w:val="Normal"/>
    <w:qFormat/>
    <w:rsid w:val="00237d22"/>
    <w:pPr>
      <w:spacing w:before="0" w:after="0"/>
      <w:ind w:left="720"/>
      <w:contextualSpacing/>
    </w:pPr>
    <w:rPr/>
  </w:style>
  <w:style w:type="paragraph" w:styleId="Pf1" w:customStyle="1">
    <w:name w:val="pf1"/>
    <w:basedOn w:val="Normal"/>
    <w:qFormat/>
    <w:rsid w:val="00f872ba"/>
    <w:pPr>
      <w:spacing w:lineRule="auto" w:line="240" w:beforeAutospacing="1" w:afterAutospacing="1"/>
    </w:pPr>
    <w:rPr>
      <w:rFonts w:ascii="Times New Roman" w:hAnsi="Times New Roman" w:eastAsia="Times New Roman" w:cs="Times New Roman"/>
      <w:sz w:val="24"/>
      <w:szCs w:val="24"/>
      <w:lang w:val="ro-RO" w:eastAsia="ro-RO"/>
    </w:rPr>
  </w:style>
  <w:style w:type="paragraph" w:styleId="TextCorpARC" w:customStyle="1">
    <w:name w:val="TextCorpARC"/>
    <w:basedOn w:val="Normal"/>
    <w:qFormat/>
    <w:rsid w:val="003c2fa0"/>
    <w:pPr>
      <w:suppressAutoHyphens w:val="false"/>
      <w:spacing w:lineRule="auto" w:line="240" w:beforeAutospacing="1" w:afterAutospacing="1"/>
    </w:pPr>
    <w:rPr>
      <w:rFonts w:ascii="Times New Roman" w:hAnsi="Times New Roman" w:eastAsia="Times New Roman" w:cs="Times New Roman"/>
      <w:sz w:val="24"/>
      <w:szCs w:val="24"/>
    </w:rPr>
  </w:style>
  <w:style w:type="paragraph" w:styleId="NormalWeb">
    <w:name w:val="Normal (Web)"/>
    <w:basedOn w:val="Normal"/>
    <w:uiPriority w:val="99"/>
    <w:semiHidden/>
    <w:unhideWhenUsed/>
    <w:qFormat/>
    <w:rsid w:val="00a22aac"/>
    <w:pPr>
      <w:spacing w:lineRule="auto" w:line="240" w:before="0" w:after="160"/>
    </w:pPr>
    <w:rPr>
      <w:rFonts w:ascii="Times New Roman" w:hAnsi="Times New Roman" w:eastAsia="Trebuchet MS" w:cs="Times New Roman"/>
      <w:color w:val="002060"/>
      <w:sz w:val="24"/>
      <w:szCs w:val="24"/>
      <w:lang w:val="ro-RO"/>
      <w14:ligatures w14:val="standardContextual"/>
    </w:rPr>
  </w:style>
  <w:style w:type="paragraph" w:styleId="Indexheading1">
    <w:name w:val="index heading1"/>
    <w:basedOn w:val="Heading"/>
    <w:qFormat/>
    <w:pPr/>
    <w:rPr/>
  </w:style>
  <w:style w:type="paragraph" w:styleId="IndexHeading">
    <w:name w:val="Index Heading"/>
    <w:basedOn w:val="Heading"/>
    <w:pPr/>
    <w:rPr/>
  </w:style>
  <w:style w:type="paragraph" w:styleId="TOCHeading">
    <w:name w:val="TOC Heading"/>
    <w:basedOn w:val="Heading1"/>
    <w:next w:val="Normal"/>
    <w:uiPriority w:val="39"/>
    <w:unhideWhenUsed/>
    <w:qFormat/>
    <w:rsid w:val="008043db"/>
    <w:pPr>
      <w:keepNext w:val="true"/>
      <w:keepLines/>
      <w:suppressAutoHyphens w:val="false"/>
      <w:spacing w:lineRule="auto" w:line="276" w:before="480" w:after="0"/>
      <w:outlineLvl w:val="9"/>
    </w:pPr>
    <w:rPr>
      <w:rFonts w:ascii="Aptos Display" w:hAnsi="Aptos Display" w:eastAsia="" w:cs="" w:asciiTheme="majorHAnsi" w:cstheme="majorBidi" w:eastAsiaTheme="majorEastAsia" w:hAnsiTheme="majorHAnsi"/>
      <w:color w:themeColor="accent1" w:themeShade="bf" w:val="0F4761"/>
    </w:rPr>
  </w:style>
  <w:style w:type="paragraph" w:styleId="FrameContents" w:customStyle="1">
    <w:name w:val="Frame Contents"/>
    <w:basedOn w:val="Standard"/>
    <w:qFormat/>
    <w:rsid w:val="00870d52"/>
    <w:pPr/>
    <w:rPr/>
  </w:style>
  <w:style w:type="paragraph" w:styleId="Title">
    <w:name w:val="Title"/>
    <w:link w:val="TitleChar"/>
    <w:uiPriority w:val="10"/>
    <w:qFormat/>
    <w:rsid w:val="00950742"/>
    <w:pPr>
      <w:widowControl/>
      <w:suppressAutoHyphens w:val="false"/>
      <w:bidi w:val="0"/>
      <w:spacing w:before="0" w:after="0"/>
      <w:jc w:val="left"/>
    </w:pPr>
    <w:rPr>
      <w:rFonts w:ascii="Calibri" w:hAnsi="Calibri" w:eastAsia="Calibri" w:cs="Calibri"/>
      <w:color w:val="auto"/>
      <w:kern w:val="0"/>
      <w:sz w:val="56"/>
      <w:szCs w:val="56"/>
      <w:lang w:val="en-US" w:eastAsia="en-US" w:bidi="ar-SA"/>
    </w:rPr>
  </w:style>
  <w:style w:type="paragraph" w:styleId="HeaderLeft" w:customStyle="1">
    <w:name w:val="Header Left"/>
    <w:basedOn w:val="Header"/>
    <w:qFormat/>
    <w:pPr/>
    <w:rPr/>
  </w:style>
  <w:style w:type="paragraph" w:styleId="Font-claude-response-body" w:customStyle="1">
    <w:name w:val="font-claude-response-body"/>
    <w:basedOn w:val="Normal"/>
    <w:qFormat/>
    <w:rsid w:val="00184aad"/>
    <w:pPr>
      <w:suppressAutoHyphens w:val="false"/>
      <w:spacing w:lineRule="auto" w:line="240" w:beforeAutospacing="1" w:afterAutospacing="1"/>
    </w:pPr>
    <w:rPr>
      <w:rFonts w:ascii="Times New Roman" w:hAnsi="Times New Roman" w:eastAsia="Times New Roman" w:cs="Times New Roman"/>
      <w:sz w:val="24"/>
      <w:szCs w:val="24"/>
    </w:rPr>
  </w:style>
  <w:style w:type="paragraph" w:styleId="Standard" w:customStyle="1">
    <w:name w:val="Standard"/>
    <w:qFormat/>
    <w:rsid w:val="00870d52"/>
    <w:pPr>
      <w:widowControl w:val="false"/>
      <w:suppressAutoHyphens w:val="true"/>
      <w:bidi w:val="0"/>
      <w:spacing w:before="0" w:after="0"/>
      <w:jc w:val="left"/>
      <w:textAlignment w:val="baseline"/>
    </w:pPr>
    <w:rPr>
      <w:rFonts w:ascii="Trebuchet MS" w:hAnsi="Trebuchet MS" w:eastAsia="Trebuchet MS" w:cs="Trebuchet MS"/>
      <w:color w:val="auto"/>
      <w:kern w:val="0"/>
      <w:sz w:val="22"/>
      <w:szCs w:val="22"/>
      <w:lang w:val="ro-RO" w:eastAsia="en-US" w:bidi="ar-SA"/>
    </w:rPr>
  </w:style>
  <w:style w:type="paragraph" w:styleId="Textbody" w:customStyle="1">
    <w:name w:val="Text body"/>
    <w:basedOn w:val="Standard"/>
    <w:qFormat/>
    <w:rsid w:val="00870d52"/>
    <w:pPr>
      <w:spacing w:before="159" w:after="0"/>
      <w:ind w:firstLine="72"/>
      <w:jc w:val="both"/>
    </w:pPr>
    <w:rPr>
      <w:sz w:val="24"/>
      <w:szCs w:val="24"/>
    </w:rPr>
  </w:style>
  <w:style w:type="paragraph" w:styleId="Subtitle">
    <w:name w:val="Subtitle"/>
    <w:basedOn w:val="Standard"/>
    <w:next w:val="Standard"/>
    <w:link w:val="SubtitleChar"/>
    <w:uiPriority w:val="11"/>
    <w:qFormat/>
    <w:rsid w:val="00870d52"/>
    <w:pPr/>
    <w:rPr>
      <w:rFonts w:eastAsia="Calibri" w:cs="Noto Sans Arabic UI"/>
      <w:color w:val="595959"/>
      <w:spacing w:val="15"/>
      <w:sz w:val="28"/>
      <w:szCs w:val="28"/>
    </w:rPr>
  </w:style>
  <w:style w:type="paragraph" w:styleId="Quote">
    <w:name w:val="Quote"/>
    <w:basedOn w:val="Standard"/>
    <w:next w:val="Standard"/>
    <w:link w:val="QuoteChar"/>
    <w:qFormat/>
    <w:rsid w:val="00870d52"/>
    <w:pPr>
      <w:spacing w:before="160" w:after="0"/>
      <w:jc w:val="center"/>
    </w:pPr>
    <w:rPr>
      <w:i/>
      <w:iCs/>
      <w:color w:val="404040"/>
    </w:rPr>
  </w:style>
  <w:style w:type="paragraph" w:styleId="IntenseQuote">
    <w:name w:val="Intense Quote"/>
    <w:basedOn w:val="Standard"/>
    <w:next w:val="Standard"/>
    <w:link w:val="IntenseQuoteChar"/>
    <w:qFormat/>
    <w:rsid w:val="00870d52"/>
    <w:pPr>
      <w:pBdr>
        <w:top w:val="single" w:sz="4" w:space="10" w:color="2F5496"/>
        <w:bottom w:val="single" w:sz="4" w:space="10" w:color="2F5496"/>
      </w:pBdr>
      <w:spacing w:before="360" w:after="360"/>
      <w:ind w:left="864" w:right="864"/>
      <w:jc w:val="center"/>
    </w:pPr>
    <w:rPr>
      <w:i/>
      <w:iCs/>
      <w:color w:val="2F5496"/>
    </w:rPr>
  </w:style>
  <w:style w:type="paragraph" w:styleId="TableParagraph" w:customStyle="1">
    <w:name w:val="Table Paragraph"/>
    <w:basedOn w:val="Standard"/>
    <w:qFormat/>
    <w:rsid w:val="00870d52"/>
    <w:pPr/>
    <w:rPr/>
  </w:style>
  <w:style w:type="paragraph" w:styleId="BalloonText">
    <w:name w:val="Balloon Text"/>
    <w:basedOn w:val="Standard"/>
    <w:link w:val="BalloonTextChar"/>
    <w:qFormat/>
    <w:rsid w:val="00870d52"/>
    <w:pPr/>
    <w:rPr>
      <w:rFonts w:ascii="Segoe UI" w:hAnsi="Segoe UI" w:eastAsia="Segoe UI" w:cs="Segoe UI"/>
      <w:sz w:val="18"/>
      <w:szCs w:val="18"/>
    </w:rPr>
  </w:style>
  <w:style w:type="paragraph" w:styleId="Revision">
    <w:name w:val="Revision"/>
    <w:qFormat/>
    <w:rsid w:val="00870d52"/>
    <w:pPr>
      <w:widowControl/>
      <w:suppressAutoHyphens w:val="true"/>
      <w:bidi w:val="0"/>
      <w:spacing w:before="0" w:after="0"/>
      <w:jc w:val="left"/>
      <w:textAlignment w:val="baseline"/>
    </w:pPr>
    <w:rPr>
      <w:rFonts w:ascii="Trebuchet MS" w:hAnsi="Trebuchet MS" w:eastAsia="Trebuchet MS" w:cs="Trebuchet MS"/>
      <w:color w:val="auto"/>
      <w:kern w:val="0"/>
      <w:sz w:val="22"/>
      <w:szCs w:val="22"/>
      <w:lang w:val="ro-RO" w:eastAsia="en-US" w:bidi="ar-SA"/>
    </w:rPr>
  </w:style>
  <w:style w:type="paragraph" w:styleId="Comment" w:customStyle="1">
    <w:name w:val="Comment"/>
    <w:basedOn w:val="Standard"/>
    <w:qFormat/>
    <w:rsid w:val="00870d52"/>
    <w:pPr/>
    <w:rPr>
      <w:sz w:val="20"/>
      <w:szCs w:val="20"/>
    </w:rPr>
  </w:style>
  <w:style w:type="paragraph" w:styleId="Annotationsubject">
    <w:name w:val="annotation subject"/>
    <w:basedOn w:val="Annotationtext"/>
    <w:next w:val="Annotationtext"/>
    <w:link w:val="CommentSubjectChar1"/>
    <w:uiPriority w:val="99"/>
    <w:semiHidden/>
    <w:unhideWhenUsed/>
    <w:qFormat/>
    <w:rsid w:val="00be1400"/>
    <w:pPr/>
    <w:rPr>
      <w:b/>
      <w:bCs/>
    </w:rPr>
  </w:style>
  <w:style w:type="numbering" w:styleId="NoList" w:default="1">
    <w:name w:val="No List"/>
    <w:uiPriority w:val="99"/>
    <w:semiHidden/>
    <w:unhideWhenUsed/>
    <w:qFormat/>
  </w:style>
  <w:style w:type="numbering" w:styleId="NoList1" w:customStyle="1">
    <w:name w:val="No List_1"/>
    <w:qFormat/>
    <w:rsid w:val="00870d52"/>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yperlink" Target="mailto:anspdcp@dataprotection.ro" TargetMode="External"/><Relationship Id="rId9" Type="http://schemas.openxmlformats.org/officeDocument/2006/relationships/header" Target="header4.xml"/><Relationship Id="rId10" Type="http://schemas.openxmlformats.org/officeDocument/2006/relationships/header" Target="header5.xml"/><Relationship Id="rId11" Type="http://schemas.openxmlformats.org/officeDocument/2006/relationships/header" Target="header6.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footer" Target="footer6.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F3B60-2B25-2A48-A50E-9E093C5AC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Application>LibreOffice/24.2.0.3$Windows_X86_64 LibreOffice_project/da48488a73ddd66ea24cf16bbc4f7b9c08e9bea1</Application>
  <AppVersion>15.0000</AppVersion>
  <Pages>20</Pages>
  <Words>4896</Words>
  <Characters>29770</Characters>
  <CharactersWithSpaces>34198</CharactersWithSpaces>
  <Paragraphs>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2026-07-23T15:27:00Z</dcterms:created>
  <dc:creator>ARC Consulting S.R.L.</dc:creator>
  <dc:description>Document elaborat pentru selecția membrilor Consiliului de Administrație</dc:description>
  <dc:language>ro-RO</dc:language>
  <cp:lastModifiedBy/>
  <cp:lastPrinted>2026-07-23T15:27:00Z</cp:lastPrinted>
  <dcterms:modified xsi:type="dcterms:W3CDTF">2026-09-09T10:10:38Z</dcterms:modified>
  <cp:revision>4</cp:revision>
  <dc:subject/>
  <dc:title>Componenta integrală a planului de selecție – Cluj Innovation Park S.A.</dc:title>
</cp:coreProperties>
</file>

<file path=docProps/custom.xml><?xml version="1.0" encoding="utf-8"?>
<Properties xmlns="http://schemas.openxmlformats.org/officeDocument/2006/custom-properties" xmlns:vt="http://schemas.openxmlformats.org/officeDocument/2006/docPropsVTypes"/>
</file>